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6096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09663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LOUMEAU ERIC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ANAPTYSBIO,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93"/>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5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14"/>
                <w:szCs w:val="14"/>
                <w:color w:val="auto"/>
              </w:rPr>
            </w:pP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3"/>
          </w:tcPr>
          <w:p>
            <w:pPr>
              <w:ind w:left="6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01/06/2026</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5,545</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18,796</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01/07/2026</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2,017</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45.11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16,779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01/07/2026</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5,281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45.3839</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11,498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01/07/2026</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1,841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46.1301</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9,657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01/07/2026</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47.23</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9,157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4"/>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4"/>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5,545</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center"/>
              <w:ind w:left="13"/>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5,545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5"/>
              </w:rPr>
              <w:t>5,545</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jc w:val="center"/>
              <w:ind w:left="84"/>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9"/>
                <w:szCs w:val="19"/>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17,100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jc w:val="center"/>
              <w:ind w:left="13"/>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17,100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center"/>
              <w:ind w:right="13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17,100</w:t>
            </w:r>
          </w:p>
        </w:tc>
        <w:tc>
          <w:tcPr>
            <w:tcW w:w="28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43.91</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01/06/2026</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23,200</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01/05/2036</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0000FF"/>
                <w:w w:val="98"/>
              </w:rPr>
              <w:t>23,200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13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23,200</w:t>
            </w:r>
          </w:p>
        </w:tc>
        <w:tc>
          <w:tcPr>
            <w:tcW w:w="280" w:type="dxa"/>
            <w:vAlign w:val="bottom"/>
          </w:tcPr>
          <w:p>
            <w:pPr>
              <w:spacing w:after="0"/>
              <w:rPr>
                <w:sz w:val="16"/>
                <w:szCs w:val="16"/>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ind w:left="18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7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trading plan adopted by the reporting person dated April 11, 2025.</w:t>
      </w:r>
    </w:p>
    <w:p>
      <w:pPr>
        <w:spacing w:after="0" w:line="41" w:lineRule="exact"/>
        <w:rPr>
          <w:rFonts w:ascii="Times New Roman" w:cs="Times New Roman" w:eastAsia="Times New Roman" w:hAnsi="Times New Roman"/>
          <w:sz w:val="13"/>
          <w:szCs w:val="13"/>
          <w:color w:val="008000"/>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$44.87 to $45.835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$45.96 to $46.83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2027 until fully vested, subject to the Reporting Person's provision of service to the Issuer on each vesting date.</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January 6, 2027, and thereafter vests as to 1/48 of the total shares monthly until fully vested, subject to the Reporting Person's provision of service to the Issuer on each vesting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Eric Loumeau</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01/08/2026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64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2026-01-08T15:14:57Z</dcterms:created>
  <dcterms:modified xsi:type="dcterms:W3CDTF">2026-01-08T15:14:57Z</dcterms:modified>
</cp:coreProperties>
</file>