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Topper James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601 UNION STREET, SUITE 3200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SEATTLE</w:t>
            </w:r>
          </w:p>
        </w:tc>
        <w:tc>
          <w:tcPr>
            <w:tcW w:w="1100" w:type="dxa"/>
            <w:vAlign w:val="bottom"/>
          </w:tcPr>
          <w:p>
            <w:pPr>
              <w:ind w:left="260"/>
              <w:spacing w:after="0"/>
              <w:rPr>
                <w:sz w:val="20"/>
                <w:szCs w:val="20"/>
                <w:color w:val="auto"/>
              </w:rPr>
            </w:pPr>
            <w:r>
              <w:rPr>
                <w:rFonts w:ascii="Arial" w:cs="Arial" w:eastAsia="Arial" w:hAnsi="Arial"/>
                <w:sz w:val="18"/>
                <w:szCs w:val="18"/>
                <w:color w:val="0000FF"/>
              </w:rPr>
              <w:t>WA</w:t>
            </w:r>
          </w:p>
        </w:tc>
        <w:tc>
          <w:tcPr>
            <w:tcW w:w="1680" w:type="dxa"/>
            <w:vAlign w:val="bottom"/>
          </w:tcPr>
          <w:p>
            <w:pPr>
              <w:ind w:left="420"/>
              <w:spacing w:after="0"/>
              <w:rPr>
                <w:sz w:val="20"/>
                <w:szCs w:val="20"/>
                <w:color w:val="auto"/>
              </w:rPr>
            </w:pPr>
            <w:r>
              <w:rPr>
                <w:rFonts w:ascii="Arial" w:cs="Arial" w:eastAsia="Arial" w:hAnsi="Arial"/>
                <w:sz w:val="18"/>
                <w:szCs w:val="18"/>
                <w:color w:val="0000FF"/>
              </w:rPr>
              <w:t>98101</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1,372,000</w:t>
            </w:r>
          </w:p>
        </w:tc>
        <w:tc>
          <w:tcPr>
            <w:tcW w:w="340" w:type="dxa"/>
            <w:vAlign w:val="bottom"/>
            <w:vMerge w:val="restart"/>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2"/>
                <w:szCs w:val="22"/>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2"/>
                <w:szCs w:val="22"/>
                <w:color w:val="auto"/>
              </w:rPr>
            </w:pPr>
          </w:p>
        </w:tc>
        <w:tc>
          <w:tcPr>
            <w:tcW w:w="1420" w:type="dxa"/>
            <w:vAlign w:val="bottom"/>
            <w:gridSpan w:val="3"/>
            <w:vMerge w:val="restart"/>
          </w:tcPr>
          <w:p>
            <w:pPr>
              <w:jc w:val="center"/>
              <w:ind w:left="28"/>
              <w:spacing w:after="0"/>
              <w:rPr>
                <w:sz w:val="20"/>
                <w:szCs w:val="20"/>
                <w:color w:val="auto"/>
              </w:rPr>
            </w:pPr>
            <w:r>
              <w:rPr>
                <w:rFonts w:ascii="Arial" w:cs="Arial" w:eastAsia="Arial" w:hAnsi="Arial"/>
                <w:sz w:val="18"/>
                <w:szCs w:val="18"/>
                <w:color w:val="0000FF"/>
                <w:w w:val="86"/>
              </w:rPr>
              <w:t>973,612</w:t>
            </w: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760" w:type="dxa"/>
            <w:vAlign w:val="bottom"/>
            <w:vMerge w:val="restart"/>
          </w:tcPr>
          <w:p>
            <w:pPr>
              <w:jc w:val="center"/>
              <w:ind w:left="68"/>
              <w:spacing w:after="0"/>
              <w:rPr>
                <w:sz w:val="20"/>
                <w:szCs w:val="20"/>
                <w:color w:val="auto"/>
              </w:rPr>
            </w:pPr>
            <w:r>
              <w:rPr>
                <w:rFonts w:ascii="Arial" w:cs="Arial" w:eastAsia="Arial" w:hAnsi="Arial"/>
                <w:sz w:val="18"/>
                <w:szCs w:val="18"/>
                <w:color w:val="0000FF"/>
                <w:w w:val="89"/>
              </w:rPr>
              <w:t>301,024</w:t>
            </w:r>
          </w:p>
        </w:tc>
        <w:tc>
          <w:tcPr>
            <w:tcW w:w="120" w:type="dxa"/>
            <w:vAlign w:val="bottom"/>
          </w:tcPr>
          <w:p>
            <w:pPr>
              <w:spacing w:after="0"/>
              <w:rPr>
                <w:sz w:val="22"/>
                <w:szCs w:val="22"/>
                <w:color w:val="auto"/>
              </w:rPr>
            </w:pPr>
          </w:p>
        </w:tc>
        <w:tc>
          <w:tcPr>
            <w:tcW w:w="340" w:type="dxa"/>
            <w:vAlign w:val="bottom"/>
            <w:vMerge w:val="restart"/>
          </w:tcPr>
          <w:p>
            <w:pPr>
              <w:ind w:left="20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2"/>
                <w:szCs w:val="22"/>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2"/>
                <w:szCs w:val="22"/>
                <w:color w:val="auto"/>
              </w:rPr>
            </w:pPr>
          </w:p>
        </w:tc>
        <w:tc>
          <w:tcPr>
            <w:tcW w:w="1420" w:type="dxa"/>
            <w:vAlign w:val="bottom"/>
            <w:gridSpan w:val="3"/>
            <w:vMerge w:val="restart"/>
          </w:tcPr>
          <w:p>
            <w:pPr>
              <w:jc w:val="center"/>
              <w:ind w:left="28"/>
              <w:spacing w:after="0"/>
              <w:rPr>
                <w:sz w:val="20"/>
                <w:szCs w:val="20"/>
                <w:color w:val="auto"/>
              </w:rPr>
            </w:pPr>
            <w:r>
              <w:rPr>
                <w:rFonts w:ascii="Arial" w:cs="Arial" w:eastAsia="Arial" w:hAnsi="Arial"/>
                <w:sz w:val="18"/>
                <w:szCs w:val="18"/>
                <w:color w:val="0000FF"/>
                <w:w w:val="86"/>
              </w:rPr>
              <w:t>301,024</w:t>
            </w: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60" w:type="dxa"/>
            <w:vAlign w:val="bottom"/>
            <w:vMerge w:val="restart"/>
          </w:tcPr>
          <w:p>
            <w:pPr>
              <w:jc w:val="center"/>
              <w:ind w:left="68"/>
              <w:spacing w:after="0"/>
              <w:rPr>
                <w:sz w:val="20"/>
                <w:szCs w:val="20"/>
                <w:color w:val="auto"/>
              </w:rPr>
            </w:pPr>
            <w:r>
              <w:rPr>
                <w:rFonts w:ascii="Arial" w:cs="Arial" w:eastAsia="Arial" w:hAnsi="Arial"/>
                <w:sz w:val="18"/>
                <w:szCs w:val="18"/>
                <w:color w:val="0000FF"/>
                <w:w w:val="89"/>
              </w:rPr>
              <w:t>301,024</w:t>
            </w:r>
          </w:p>
        </w:tc>
        <w:tc>
          <w:tcPr>
            <w:tcW w:w="120" w:type="dxa"/>
            <w:vAlign w:val="bottom"/>
          </w:tcPr>
          <w:p>
            <w:pPr>
              <w:spacing w:after="0"/>
              <w:rPr>
                <w:sz w:val="22"/>
                <w:szCs w:val="22"/>
                <w:color w:val="auto"/>
              </w:rPr>
            </w:pPr>
          </w:p>
        </w:tc>
        <w:tc>
          <w:tcPr>
            <w:tcW w:w="340" w:type="dxa"/>
            <w:vAlign w:val="bottom"/>
            <w:vMerge w:val="restart"/>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2"/>
                <w:szCs w:val="22"/>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vMerge w:val="restart"/>
          </w:tcPr>
          <w:p>
            <w:pPr>
              <w:jc w:val="center"/>
              <w:ind w:right="53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2"/>
          </w:tcPr>
          <w:p>
            <w:pPr>
              <w:jc w:val="center"/>
              <w:ind w:left="528"/>
              <w:spacing w:after="0"/>
              <w:rPr>
                <w:sz w:val="20"/>
                <w:szCs w:val="20"/>
                <w:color w:val="auto"/>
              </w:rPr>
            </w:pPr>
            <w:r>
              <w:rPr>
                <w:rFonts w:ascii="Arial" w:cs="Arial" w:eastAsia="Arial" w:hAnsi="Arial"/>
                <w:sz w:val="18"/>
                <w:szCs w:val="18"/>
                <w:color w:val="0000FF"/>
                <w:w w:val="86"/>
              </w:rPr>
              <w:t>05/11/2018</w:t>
            </w:r>
          </w:p>
        </w:tc>
        <w:tc>
          <w:tcPr>
            <w:tcW w:w="4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60" w:type="dxa"/>
            <w:vAlign w:val="bottom"/>
            <w:tcBorders>
              <w:top w:val="single" w:sz="8" w:color="2C2C2C"/>
              <w:bottom w:val="single" w:sz="8" w:color="2C2C2C"/>
            </w:tcBorders>
          </w:tcPr>
          <w:p>
            <w:pPr>
              <w:jc w:val="center"/>
              <w:ind w:left="48"/>
              <w:spacing w:after="0"/>
              <w:rPr>
                <w:sz w:val="20"/>
                <w:szCs w:val="20"/>
                <w:color w:val="auto"/>
              </w:rPr>
            </w:pPr>
            <w:r>
              <w:rPr>
                <w:rFonts w:ascii="Arial" w:cs="Arial" w:eastAsia="Arial" w:hAnsi="Arial"/>
                <w:sz w:val="18"/>
                <w:szCs w:val="18"/>
                <w:color w:val="0000FF"/>
                <w:w w:val="87"/>
              </w:rPr>
              <w:t>31,854</w:t>
            </w:r>
          </w:p>
        </w:tc>
        <w:tc>
          <w:tcPr>
            <w:tcW w:w="1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8"/>
                <w:szCs w:val="18"/>
                <w:color w:val="0000FF"/>
                <w:w w:val="99"/>
              </w:rPr>
              <w:t>A</w:t>
            </w:r>
          </w:p>
        </w:tc>
        <w:tc>
          <w:tcPr>
            <w:tcW w:w="2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top w:val="single" w:sz="8" w:color="2C2C2C"/>
              <w:bottom w:val="single" w:sz="8" w:color="2C2C2C"/>
            </w:tcBorders>
          </w:tcPr>
          <w:p>
            <w:pPr>
              <w:spacing w:after="0"/>
              <w:rPr>
                <w:sz w:val="24"/>
                <w:szCs w:val="24"/>
                <w:color w:val="auto"/>
              </w:rPr>
            </w:pPr>
          </w:p>
        </w:tc>
        <w:tc>
          <w:tcPr>
            <w:tcW w:w="1420" w:type="dxa"/>
            <w:vAlign w:val="bottom"/>
            <w:tcBorders>
              <w:top w:val="single" w:sz="8" w:color="2C2C2C"/>
              <w:bottom w:val="single" w:sz="8" w:color="2C2C2C"/>
            </w:tcBorders>
            <w:gridSpan w:val="3"/>
          </w:tcPr>
          <w:p>
            <w:pPr>
              <w:jc w:val="center"/>
              <w:ind w:left="28"/>
              <w:spacing w:after="0"/>
              <w:rPr>
                <w:sz w:val="20"/>
                <w:szCs w:val="20"/>
                <w:color w:val="auto"/>
              </w:rPr>
            </w:pPr>
            <w:r>
              <w:rPr>
                <w:rFonts w:ascii="Arial" w:cs="Arial" w:eastAsia="Arial" w:hAnsi="Arial"/>
                <w:sz w:val="18"/>
                <w:szCs w:val="18"/>
                <w:color w:val="0000FF"/>
                <w:w w:val="87"/>
              </w:rPr>
              <w:t>31,854</w:t>
            </w:r>
          </w:p>
        </w:tc>
        <w:tc>
          <w:tcPr>
            <w:tcW w:w="940" w:type="dxa"/>
            <w:vAlign w:val="bottom"/>
            <w:tcBorders>
              <w:top w:val="single" w:sz="8" w:color="2C2C2C"/>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Effective May 11, 2018, Frazier Healthcare V, L.P. ("FH V"), distributed in-kind, without consideration, a total of 1,372,000 shares of Common Stock of the Issuer to its general and limited partners. The remaining securities are held by FH V. FHM V, L.L.C. is the general partner of FHM V, L.P. which is the general partner of FH V. The reporting person disclaims beneficial ownership of all shares held by the foregoing entities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1"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acquired by FHM V, L.P. through a distribution in-kind from FH V. FHM V, L.L.C. is the general partner of FHM V, L.P. The reporting person disclaims beneficial ownership of all shares held by the foregoing entities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Effective May 11, 2018, FHM V, L.P. distributed in-kind, without consideration, a total of 301,024 shares of Common Stock of the Issuer to its limited partners.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acquired by Dr. Topper through a distribution in-kind from FHM V, L.P.</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Steve R. Bailey,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05/15/2018</w:t>
            </w:r>
          </w:p>
        </w:tc>
        <w:tc>
          <w:tcPr>
            <w:tcW w:w="0" w:type="dxa"/>
            <w:vAlign w:val="bottom"/>
          </w:tcPr>
          <w:p>
            <w:pPr>
              <w:spacing w:after="0"/>
              <w:rPr>
                <w:sz w:val="1"/>
                <w:szCs w:val="1"/>
                <w:color w:val="auto"/>
              </w:rPr>
            </w:pPr>
          </w:p>
        </w:tc>
      </w:tr>
      <w:tr>
        <w:trPr>
          <w:trHeight w:val="88"/>
        </w:trPr>
        <w:tc>
          <w:tcPr>
            <w:tcW w:w="20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In-Fact for James N. Topper</w:t>
            </w:r>
          </w:p>
        </w:tc>
        <w:tc>
          <w:tcPr>
            <w:tcW w:w="1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0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1359"/>
        <w:spacing w:after="0" w:line="539" w:lineRule="auto"/>
        <w:rPr>
          <w:sz w:val="20"/>
          <w:szCs w:val="20"/>
          <w:color w:val="auto"/>
        </w:rPr>
      </w:pPr>
      <w:r>
        <w:rPr>
          <w:rFonts w:ascii="Courier New" w:cs="Courier New" w:eastAsia="Courier New" w:hAnsi="Courier New"/>
          <w:sz w:val="16"/>
          <w:szCs w:val="16"/>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w:t>
      </w:r>
    </w:p>
    <w:p>
      <w:pPr>
        <w:spacing w:after="0" w:line="379" w:lineRule="exact"/>
        <w:rPr>
          <w:sz w:val="20"/>
          <w:szCs w:val="20"/>
          <w:color w:val="auto"/>
        </w:rPr>
      </w:pPr>
    </w:p>
    <w:p>
      <w:pPr>
        <w:ind w:right="1679"/>
        <w:spacing w:after="0" w:line="476" w:lineRule="auto"/>
        <w:rPr>
          <w:sz w:val="20"/>
          <w:szCs w:val="20"/>
          <w:color w:val="auto"/>
        </w:rPr>
      </w:pPr>
      <w:r>
        <w:rPr>
          <w:rFonts w:ascii="Courier New" w:cs="Courier New" w:eastAsia="Courier New" w:hAnsi="Courier New"/>
          <w:sz w:val="18"/>
          <w:szCs w:val="18"/>
          <w:color w:val="auto"/>
        </w:rPr>
        <w:t>in such form and shall contain such terms and conditions as such attorney-in-fact may approve in such attorney-in-fact's discretion, granting unto said attorney-in-fact full power and authority to do and perform each and every act and thing necessary, desirable or appropriate. 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14"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17"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IN WITNESS WHEREOF, this Power of Attorney has been signed as of the 12th day of February,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Frazier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Alan Frazier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Nader Naini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Nader Naini</w:t>
      </w:r>
    </w:p>
    <w:p>
      <w:pPr>
        <w:sectPr>
          <w:pgSz w:w="11900" w:h="16838" w:orient="portrait"/>
          <w:cols w:equalWidth="0" w:num="1">
            <w:col w:w="10219"/>
          </w:cols>
          <w:pgMar w:left="240" w:top="142"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 Patrick Heron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Heron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Topper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Topper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Nathan Every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Nathan Every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38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2019-12-23T16:51:09Z</dcterms:created>
  <dcterms:modified xsi:type="dcterms:W3CDTF">2019-12-23T16:51:09Z</dcterms:modified>
</cp:coreProperties>
</file>