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Lizzul Paul F.</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ANAPTYSBIO,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10770 WATERIDGE CIRCLE,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ANAPTYSBIO,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ANAB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02/10/2022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40"/>
        <w:spacing w:after="0"/>
        <w:rPr>
          <w:sz w:val="20"/>
          <w:szCs w:val="20"/>
          <w:color w:val="auto"/>
        </w:rPr>
      </w:pPr>
      <w:r>
        <w:rPr>
          <w:rFonts w:ascii="Arial" w:cs="Arial" w:eastAsia="Arial" w:hAnsi="Arial"/>
          <w:sz w:val="17"/>
          <w:szCs w:val="17"/>
          <w:color w:val="0000FF"/>
        </w:rPr>
        <w:t>Chief Medical Officer</w:t>
      </w:r>
    </w:p>
    <w:p>
      <w:pPr>
        <w:spacing w:after="0" w:line="378"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680" w:type="dxa"/>
            <w:vAlign w:val="bottom"/>
            <w:gridSpan w:val="8"/>
          </w:tcPr>
          <w:p>
            <w:pPr>
              <w:jc w:val="center"/>
              <w:ind w:right="42"/>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SAN DIEGO</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92121</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30.44</w:t>
            </w:r>
          </w:p>
        </w:tc>
        <w:tc>
          <w:tcPr>
            <w:tcW w:w="140" w:type="dxa"/>
            <w:vAlign w:val="bottom"/>
          </w:tcPr>
          <w:p>
            <w:pPr>
              <w:spacing w:after="0"/>
              <w:rPr>
                <w:sz w:val="17"/>
                <w:szCs w:val="17"/>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02/10/2022</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70,000</w:t>
            </w:r>
          </w:p>
        </w:tc>
        <w:tc>
          <w:tcPr>
            <w:tcW w:w="34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02/09/2032</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20"/>
                <w:szCs w:val="20"/>
                <w:color w:val="auto"/>
              </w:rPr>
            </w:pPr>
            <w:r>
              <w:rPr>
                <w:rFonts w:ascii="Arial" w:cs="Arial" w:eastAsia="Arial" w:hAnsi="Arial"/>
                <w:sz w:val="17"/>
                <w:szCs w:val="17"/>
                <w:color w:val="0000FF"/>
                <w:w w:val="99"/>
              </w:rPr>
              <w:t>70,000</w:t>
            </w:r>
          </w:p>
        </w:tc>
        <w:tc>
          <w:tcPr>
            <w:tcW w:w="60" w:type="dxa"/>
            <w:vAlign w:val="bottom"/>
          </w:tcPr>
          <w:p>
            <w:pPr>
              <w:spacing w:after="0"/>
              <w:rPr>
                <w:sz w:val="17"/>
                <w:szCs w:val="17"/>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60" w:type="dxa"/>
            <w:vAlign w:val="bottom"/>
            <w:gridSpan w:val="2"/>
          </w:tcPr>
          <w:p>
            <w:pPr>
              <w:ind w:left="160"/>
              <w:spacing w:after="0" w:line="203" w:lineRule="exact"/>
              <w:rPr>
                <w:sz w:val="20"/>
                <w:szCs w:val="20"/>
                <w:color w:val="auto"/>
              </w:rPr>
            </w:pPr>
            <w:r>
              <w:rPr>
                <w:rFonts w:ascii="Arial" w:cs="Arial" w:eastAsia="Arial" w:hAnsi="Arial"/>
                <w:sz w:val="13"/>
                <w:szCs w:val="13"/>
                <w:color w:val="0000FF"/>
              </w:rPr>
              <w:t>70,000</w:t>
            </w:r>
            <w:r>
              <w:rPr>
                <w:rFonts w:ascii="Arial" w:cs="Arial" w:eastAsia="Arial" w:hAnsi="Arial"/>
                <w:sz w:val="21"/>
                <w:szCs w:val="21"/>
                <w:color w:val="008000"/>
                <w:vertAlign w:val="superscript"/>
              </w:rPr>
              <w:t>(2)</w:t>
            </w: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2"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ind w:left="160"/>
              <w:spacing w:after="0" w:line="92"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2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 vests and becomes exercisable as to 25% of the shares subject to the option on February 10, 2023, and thereafter vests as to 1/48th of the shares in equal monthly installments, until such time as the option is 100% vested, subject to the continuing employment of the Reporting Person on each vesting date.</w:t>
      </w:r>
    </w:p>
    <w:p>
      <w:pPr>
        <w:spacing w:after="0" w:line="25" w:lineRule="exact"/>
        <w:rPr>
          <w:rFonts w:ascii="Arial" w:cs="Arial" w:eastAsia="Arial" w:hAnsi="Arial"/>
          <w:sz w:val="13"/>
          <w:szCs w:val="13"/>
          <w:color w:val="008000"/>
        </w:rPr>
      </w:pPr>
    </w:p>
    <w:p>
      <w:pPr>
        <w:ind w:left="40" w:right="2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addition to the remaining options to purchase 70,000 shares of common stock as set forth in Table II above, the Reporting Person also holds (i) additional options to purchase up to an aggregate of 135,000 shares of common stock, which options vest according to their terms, and (ii) 964 shares of common stock held directly.</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4" w:lineRule="auto"/>
        <w:rPr>
          <w:sz w:val="20"/>
          <w:szCs w:val="20"/>
          <w:color w:val="auto"/>
        </w:rPr>
      </w:pPr>
      <w:r>
        <w:rPr>
          <w:rFonts w:ascii="Arial" w:cs="Arial" w:eastAsia="Arial" w:hAnsi="Arial"/>
          <w:sz w:val="17"/>
          <w:szCs w:val="17"/>
          <w:color w:val="0000FF"/>
        </w:rPr>
        <w:t xml:space="preserve">/s/ Eric Loumeau, Attorney-in-  </w:t>
      </w:r>
      <w:r>
        <w:rPr>
          <w:rFonts w:ascii="Arial" w:cs="Arial" w:eastAsia="Arial" w:hAnsi="Arial"/>
          <w:sz w:val="33"/>
          <w:szCs w:val="33"/>
          <w:color w:val="0000FF"/>
          <w:vertAlign w:val="subscript"/>
        </w:rPr>
        <w:t>02/14/2022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18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11462"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2022-02-14T16:53:41Z</dcterms:created>
  <dcterms:modified xsi:type="dcterms:W3CDTF">2022-02-14T16:53:41Z</dcterms:modified>
</cp:coreProperties>
</file>