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Arial" w:cs="Arial" w:eastAsia="Arial" w:hAnsi="Arial"/>
          <w:sz w:val="18"/>
          <w:szCs w:val="18"/>
          <w:b w:val="1"/>
          <w:bCs w:val="1"/>
          <w:color w:val="auto"/>
        </w:rPr>
        <w:t>UNITED STATES</w:t>
      </w:r>
    </w:p>
    <w:p>
      <w:pPr>
        <w:spacing w:after="0" w:line="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80"/>
        <w:spacing w:after="0"/>
        <w:rPr>
          <w:sz w:val="20"/>
          <w:szCs w:val="20"/>
          <w:color w:val="auto"/>
        </w:rPr>
      </w:pPr>
      <w:r>
        <w:rPr>
          <w:rFonts w:ascii="Arial" w:cs="Arial" w:eastAsia="Arial" w:hAnsi="Arial"/>
          <w:sz w:val="18"/>
          <w:szCs w:val="18"/>
          <w:b w:val="1"/>
          <w:bCs w:val="1"/>
          <w:color w:val="auto"/>
        </w:rPr>
        <w:t>Washington, D.C. 20549</w:t>
      </w:r>
    </w:p>
    <w:p>
      <w:pPr>
        <w:spacing w:after="0" w:line="164"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13G</w:t>
      </w:r>
    </w:p>
    <w:p>
      <w:pPr>
        <w:spacing w:after="0" w:line="20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25"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032724106</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-130810</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8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October 19, 2017</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jc w:val="both"/>
        <w:ind w:right="9860" w:firstLine="8"/>
        <w:spacing w:after="0" w:line="659" w:lineRule="auto"/>
        <w:tabs>
          <w:tab w:leader="none" w:pos="487"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4"/>
          <w:szCs w:val="24"/>
          <w:color w:val="auto"/>
        </w:rPr>
      </w:pPr>
    </w:p>
    <w:p>
      <w:pPr>
        <w:ind w:firstLine="656"/>
        <w:spacing w:after="0" w:line="259"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4" w:lineRule="exact"/>
        <w:rPr>
          <w:sz w:val="24"/>
          <w:szCs w:val="24"/>
          <w:color w:val="auto"/>
        </w:rPr>
      </w:pPr>
    </w:p>
    <w:p>
      <w:pPr>
        <w:ind w:right="80" w:firstLine="810"/>
        <w:spacing w:after="0" w:line="22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 w:name="page2"/>
    <w:bookmarkEnd w:id="1"/>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72"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1,044,252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1,044,252 shares</w:t>
      </w:r>
    </w:p>
    <w:p>
      <w:pPr>
        <w:spacing w:after="0" w:line="200" w:lineRule="exact"/>
        <w:rPr>
          <w:sz w:val="20"/>
          <w:szCs w:val="20"/>
          <w:color w:val="auto"/>
        </w:rPr>
      </w:pPr>
    </w:p>
    <w:p>
      <w:pPr>
        <w:sectPr>
          <w:pgSz w:w="11900" w:h="16838" w:orient="portrait"/>
          <w:cols w:equalWidth="0" w:num="2">
            <w:col w:w="1460" w:space="560"/>
            <w:col w:w="9400"/>
          </w:cols>
          <w:pgMar w:left="240" w:top="193"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1,044,252 shares</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2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4.48%</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right="7460" w:hanging="792"/>
        <w:spacing w:after="0" w:line="65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-748665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type w:val="continuous"/>
        </w:sectPr>
      </w:pPr>
    </w:p>
    <w:bookmarkStart w:id="2" w:name="page3"/>
    <w:bookmarkEnd w:id="2"/>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6759" w:hanging="792"/>
        <w:spacing w:after="0" w:line="52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1,044,252 shares</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1,044,252 shares</w:t>
      </w:r>
    </w:p>
    <w:p>
      <w:pPr>
        <w:spacing w:after="0" w:line="200" w:lineRule="exact"/>
        <w:rPr>
          <w:sz w:val="20"/>
          <w:szCs w:val="20"/>
          <w:color w:val="auto"/>
        </w:rPr>
      </w:pPr>
    </w:p>
    <w:p>
      <w:pPr>
        <w:sectPr>
          <w:pgSz w:w="11900" w:h="16838" w:orient="portrait"/>
          <w:cols w:equalWidth="0" w:num="2">
            <w:col w:w="1460" w:space="560"/>
            <w:col w:w="8199"/>
          </w:cols>
          <w:pgMar w:left="240" w:top="409" w:right="1440" w:bottom="1440" w:gutter="0" w:footer="0" w:header="0"/>
          <w:type w:val="continuous"/>
        </w:sectPr>
      </w:pPr>
    </w:p>
    <w:p>
      <w:pPr>
        <w:spacing w:after="0" w:line="29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4619" w:hanging="792"/>
        <w:spacing w:after="0" w:line="52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1,044,252 shares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320" w:type="dxa"/>
            <w:vAlign w:val="bottom"/>
          </w:tcPr>
          <w:p>
            <w:pPr>
              <w:ind w:left="380"/>
              <w:spacing w:after="0"/>
              <w:rPr>
                <w:sz w:val="20"/>
                <w:szCs w:val="20"/>
                <w:color w:val="auto"/>
              </w:rPr>
            </w:pPr>
            <w:r>
              <w:rPr>
                <w:rFonts w:ascii="Arial" w:cs="Arial" w:eastAsia="Arial" w:hAnsi="Arial"/>
                <w:sz w:val="18"/>
                <w:szCs w:val="18"/>
                <w:color w:val="auto"/>
              </w:rPr>
              <w:t>Refer to Item 4 below.</w:t>
            </w:r>
          </w:p>
        </w:tc>
      </w:tr>
      <w:tr>
        <w:trPr>
          <w:trHeight w:val="284"/>
        </w:trPr>
        <w:tc>
          <w:tcPr>
            <w:tcW w:w="48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320" w:type="dxa"/>
            <w:vAlign w:val="bottom"/>
          </w:tcPr>
          <w:p>
            <w:pPr>
              <w:ind w:left="320"/>
              <w:spacing w:after="0"/>
              <w:rPr>
                <w:sz w:val="20"/>
                <w:szCs w:val="20"/>
                <w:color w:val="auto"/>
              </w:rPr>
            </w:pPr>
            <w:r>
              <w:rPr>
                <w:rFonts w:ascii="Arial" w:cs="Arial" w:eastAsia="Arial" w:hAnsi="Arial"/>
                <w:sz w:val="18"/>
                <w:szCs w:val="18"/>
                <w:color w:val="auto"/>
                <w:w w:val="92"/>
              </w:rPr>
              <w:t>Check if the Aggregate Amount in Row (9) Excludes Certain Shares (See Instructions)   [ ]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800" w:right="5539" w:hanging="792"/>
        <w:spacing w:after="0" w:line="52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4.48%</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right="6259" w:hanging="792"/>
        <w:spacing w:after="0" w:line="76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type w:val="continuous"/>
        </w:sectPr>
      </w:pPr>
    </w:p>
    <w:bookmarkStart w:id="3" w:name="page4"/>
    <w:bookmarkEnd w:id="3"/>
    <w:p>
      <w:pPr>
        <w:ind w:left="800" w:hanging="79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1,168,394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1,168,394 shares</w:t>
      </w:r>
    </w:p>
    <w:p>
      <w:pPr>
        <w:spacing w:after="0" w:line="200" w:lineRule="exact"/>
        <w:rPr>
          <w:sz w:val="20"/>
          <w:szCs w:val="20"/>
          <w:color w:val="auto"/>
        </w:rPr>
      </w:pPr>
    </w:p>
    <w:p>
      <w:pPr>
        <w:sectPr>
          <w:pgSz w:w="11900" w:h="16838" w:orient="portrait"/>
          <w:cols w:equalWidth="0" w:num="2">
            <w:col w:w="1460" w:space="560"/>
            <w:col w:w="9400"/>
          </w:cols>
          <w:pgMar w:left="240" w:top="625"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1,168,394 shares</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63"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5.02%</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right="7460" w:hanging="792"/>
        <w:spacing w:after="0" w:line="765"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4" w:name="page5"/>
    <w:bookmarkEnd w:id="4"/>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1,168,394 shares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1,168,394 shares</w:t>
      </w:r>
    </w:p>
    <w:p>
      <w:pPr>
        <w:spacing w:after="0" w:line="200" w:lineRule="exact"/>
        <w:rPr>
          <w:sz w:val="20"/>
          <w:szCs w:val="20"/>
          <w:color w:val="auto"/>
        </w:rPr>
      </w:pPr>
    </w:p>
    <w:p>
      <w:pPr>
        <w:sectPr>
          <w:pgSz w:w="11900" w:h="16838" w:orient="portrait"/>
          <w:cols w:equalWidth="0" w:num="2">
            <w:col w:w="1460" w:space="560"/>
            <w:col w:w="9400"/>
          </w:cols>
          <w:pgMar w:left="240" w:top="625"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1,168,394 shares</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2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5.02%</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right="7460" w:hanging="792"/>
        <w:spacing w:after="0" w:line="65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-748665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right="8179" w:hanging="812"/>
        <w:spacing w:after="0" w:line="483"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Name of Issuer AnaptysBio, Inc.</w:t>
      </w:r>
    </w:p>
    <w:p>
      <w:pPr>
        <w:spacing w:after="0" w:line="15" w:lineRule="exact"/>
        <w:rPr>
          <w:rFonts w:ascii="Arial" w:cs="Arial" w:eastAsia="Arial" w:hAnsi="Arial"/>
          <w:sz w:val="16"/>
          <w:szCs w:val="16"/>
          <w:color w:val="auto"/>
        </w:rPr>
      </w:pPr>
    </w:p>
    <w:p>
      <w:pPr>
        <w:ind w:left="820" w:hanging="812"/>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hanging="81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820" w:right="5999"/>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Asset Management, LLC</w:t>
      </w:r>
    </w:p>
    <w:p>
      <w:pPr>
        <w:ind w:left="82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20" w:hanging="812"/>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w:t>
      </w:r>
    </w:p>
    <w:p>
      <w:pPr>
        <w:spacing w:after="0" w:line="236" w:lineRule="exact"/>
        <w:rPr>
          <w:rFonts w:ascii="Arial" w:cs="Arial" w:eastAsia="Arial" w:hAnsi="Arial"/>
          <w:sz w:val="17"/>
          <w:szCs w:val="17"/>
          <w:color w:val="auto"/>
        </w:rPr>
      </w:pPr>
    </w:p>
    <w:p>
      <w:pPr>
        <w:ind w:left="820" w:right="6979"/>
        <w:spacing w:after="0" w:line="277" w:lineRule="auto"/>
        <w:rPr>
          <w:rFonts w:ascii="Arial" w:cs="Arial" w:eastAsia="Arial" w:hAnsi="Arial"/>
          <w:sz w:val="17"/>
          <w:szCs w:val="17"/>
          <w:color w:val="auto"/>
        </w:rPr>
      </w:pPr>
      <w:r>
        <w:rPr>
          <w:rFonts w:ascii="Arial" w:cs="Arial" w:eastAsia="Arial" w:hAnsi="Arial"/>
          <w:sz w:val="18"/>
          <w:szCs w:val="18"/>
          <w:color w:val="auto"/>
        </w:rPr>
        <w:t>200 Clarendon Street, 52nd Floor Boston, MA 02116</w:t>
      </w:r>
    </w:p>
    <w:p>
      <w:pPr>
        <w:spacing w:after="0" w:line="170" w:lineRule="exact"/>
        <w:rPr>
          <w:rFonts w:ascii="Arial" w:cs="Arial" w:eastAsia="Arial" w:hAnsi="Arial"/>
          <w:sz w:val="17"/>
          <w:szCs w:val="17"/>
          <w:color w:val="auto"/>
        </w:rPr>
      </w:pPr>
    </w:p>
    <w:p>
      <w:pPr>
        <w:ind w:left="820" w:hanging="81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20" w:right="4699"/>
        <w:spacing w:after="0" w:line="256"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Asset Management, LLC - Delaware</w:t>
      </w:r>
    </w:p>
    <w:p>
      <w:pPr>
        <w:ind w:left="82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20" w:right="7479" w:hanging="812"/>
        <w:spacing w:after="0" w:line="483"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 w:lineRule="exact"/>
        <w:rPr>
          <w:rFonts w:ascii="Arial" w:cs="Arial" w:eastAsia="Arial" w:hAnsi="Arial"/>
          <w:sz w:val="16"/>
          <w:szCs w:val="16"/>
          <w:color w:val="auto"/>
        </w:rPr>
      </w:pPr>
    </w:p>
    <w:p>
      <w:pPr>
        <w:ind w:left="820" w:right="8259" w:hanging="812"/>
        <w:spacing w:after="0" w:line="342"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CUSIP Number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10460" w:type="dxa"/>
            <w:vAlign w:val="bottom"/>
          </w:tcPr>
          <w:p>
            <w:pPr>
              <w:ind w:left="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864"/>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 Investment Company Act of</w:t>
            </w: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1940 (15 U.S.C. 80a-3);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non-U.S. institution in accordance with §240.13d–1(b)(1)(ii)(J);</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Group, in accordance with §240.13d-1(b)(1)(ii)(K).</w:t>
            </w:r>
          </w:p>
        </w:tc>
      </w:tr>
    </w:tbl>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1"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5840"/>
        <w:spacing w:after="0" w:line="288"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1,044,252 shares Cormorant Global Healthcare GP, LLC - 1,044,252 shares Cormorant Asset Management, LLC – 1,168,394 shares</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1,168,394 shares</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800" w:right="6580"/>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4.48% Cormorant Global Healthcare GP, LLC – 4.48% Cormorant Asset Management, LLC – 5.02%</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5.02%</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80" w:hanging="789"/>
        <w:spacing w:after="0"/>
        <w:tabs>
          <w:tab w:leader="none" w:pos="15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80" w:right="57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LLC - 0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80" w:right="5060"/>
        <w:spacing w:after="0" w:line="288"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1,044,252 shares Cormorant Global Healthcare GP, LLC - 1,044,252 shares Cormorant Asset Management, LLC – 1,168,394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- 1,168,394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580" w:right="57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LLC - 0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80" w:right="506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1,044,252 shares Cormorant Global Healthcare GP, LLC - 1,044,252 shares Cormorant Asset Management, LLC - 1,168,394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- 1,168,394 shares</w:t>
      </w:r>
    </w:p>
    <w:p>
      <w:pPr>
        <w:spacing w:after="0" w:line="372" w:lineRule="exact"/>
        <w:rPr>
          <w:rFonts w:ascii="Arial" w:cs="Arial" w:eastAsia="Arial" w:hAnsi="Arial"/>
          <w:sz w:val="18"/>
          <w:szCs w:val="18"/>
          <w:color w:val="auto"/>
        </w:rPr>
      </w:pPr>
    </w:p>
    <w:p>
      <w:pPr>
        <w:jc w:val="both"/>
        <w:ind w:left="660" w:hanging="4"/>
        <w:spacing w:after="0" w:line="302" w:lineRule="auto"/>
        <w:tabs>
          <w:tab w:leader="none" w:pos="981" w:val="left"/>
        </w:tabs>
        <w:numPr>
          <w:ilvl w:val="1"/>
          <w:numId w:val="26"/>
        </w:numPr>
        <w:rPr>
          <w:rFonts w:ascii="Arial" w:cs="Arial" w:eastAsia="Arial" w:hAnsi="Arial"/>
          <w:sz w:val="16"/>
          <w:szCs w:val="16"/>
          <w:color w:val="auto"/>
        </w:rPr>
      </w:pPr>
      <w:r>
        <w:rPr>
          <w:rFonts w:ascii="Arial" w:cs="Arial" w:eastAsia="Arial" w:hAnsi="Arial"/>
          <w:sz w:val="16"/>
          <w:szCs w:val="16"/>
          <w:color w:val="auto"/>
        </w:rPr>
        <w:t>Shares reported herein for Cormorant Asset Management, LLC represent shares which are beneficially owned by Cormorant Global Healthcare Master Fund, LP (the “Fund”), as reported herein, and shares which are beneficially owned by a managed account (the “Account”). Cormorant Global Healthcare GP, LLC serves as the general partner of the Fund, and Cormorant Asset Management, LLC serves as the investment manager to both the Fund and the Account. Bihua Chen serves as the managing member of Cormorant Global Healthcare GP, LLC and Cormorant Asset</w:t>
      </w:r>
    </w:p>
    <w:p>
      <w:pPr>
        <w:sectPr>
          <w:pgSz w:w="11900" w:h="16838" w:orient="portrait"/>
          <w:cols w:equalWidth="0" w:num="1">
            <w:col w:w="11420"/>
          </w:cols>
          <w:pgMar w:left="240" w:top="121" w:right="239" w:bottom="0" w:gutter="0" w:footer="0" w:header="0"/>
        </w:sectPr>
      </w:pPr>
    </w:p>
    <w:bookmarkStart w:id="7" w:name="page8"/>
    <w:bookmarkEnd w:id="7"/>
    <w:p>
      <w:pPr>
        <w:ind w:left="660"/>
        <w:spacing w:after="0" w:line="277" w:lineRule="auto"/>
        <w:rPr>
          <w:sz w:val="20"/>
          <w:szCs w:val="20"/>
          <w:color w:val="auto"/>
        </w:rPr>
      </w:pPr>
      <w:r>
        <w:rPr>
          <w:rFonts w:ascii="Arial" w:cs="Arial" w:eastAsia="Arial" w:hAnsi="Arial"/>
          <w:sz w:val="18"/>
          <w:szCs w:val="18"/>
          <w:color w:val="auto"/>
        </w:rPr>
        <w:t>Management, LLC. Each of the Reporting Persons disclaims beneficial ownership of the shares reported herein except to the extent of its or his pecuniary interest therein.</w:t>
      </w:r>
    </w:p>
    <w:p>
      <w:pPr>
        <w:spacing w:after="0" w:line="3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20, 2017</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ASSET MANAGEMENT,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This Joint Filing Agreement, dated as of October 20, 2017, is by and among Cormorant Global Healthcare Master Fund, LP, Cormorant Global Healthcare GP, LLC, Cormorant Asset Management, LLC and Bihua Chen (collectively, the “Filers”).</w:t>
      </w:r>
    </w:p>
    <w:p>
      <w:pPr>
        <w:spacing w:after="0" w:line="170"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and/or 13G with respect to shares of Common Stock of AnaptysBio, Inc., beneficially owned by them from time to time.</w:t>
      </w:r>
    </w:p>
    <w:p>
      <w:pPr>
        <w:spacing w:after="0" w:line="170"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This Joint Filing Agreement may be terminated by any of the Filers upon written notice or such lesser period of notice as the Filers may mutually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ASSET MANAGEMENT,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Bihua Chen</w:t>
      </w:r>
    </w:p>
    <w:p>
      <w:pPr>
        <w:spacing w:after="0" w:line="3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10"/>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lvl w:ilvl="1">
      <w:lvlJc w:val="left"/>
      <w:lvlText w:val="(%2)"/>
      <w:numFmt w:val="lowerLetter"/>
      <w:start w:val="1"/>
    </w:lvl>
  </w:abstractNum>
  <w:abstractNum w:abstractNumId="4">
    <w:nsid w:val="41A7C4C9"/>
    <w:multiLevelType w:val="hybridMultilevel"/>
    <w:lvl w:ilvl="0">
      <w:lvlJc w:val="left"/>
      <w:lvlText w:val="3"/>
      <w:numFmt w:val="bullet"/>
      <w:start w:val="1"/>
    </w:lvl>
  </w:abstractNum>
  <w:abstractNum w:abstractNumId="5">
    <w:nsid w:val="6B68079A"/>
    <w:multiLevelType w:val="hybridMultilevel"/>
    <w:lvl w:ilvl="0">
      <w:lvlJc w:val="left"/>
      <w:lvlText w:val="4"/>
      <w:numFmt w:val="bullet"/>
      <w:start w:val="1"/>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2"/>
      <w:numFmt w:val="bullet"/>
      <w:start w:val="1"/>
    </w:lvl>
    <w:lvl w:ilvl="1">
      <w:lvlJc w:val="left"/>
      <w:lvlText w:val="(%2)"/>
      <w:numFmt w:val="lowerLetter"/>
      <w:start w:val="1"/>
    </w:lvl>
  </w:abstractNum>
  <w:abstractNum w:abstractNumId="9">
    <w:nsid w:val="431BD7B7"/>
    <w:multiLevelType w:val="hybridMultilevel"/>
    <w:lvl w:ilvl="0">
      <w:lvlJc w:val="left"/>
      <w:lvlText w:val="3"/>
      <w:numFmt w:val="bullet"/>
      <w:start w:val="1"/>
    </w:lvl>
  </w:abstractNum>
  <w:abstractNum w:abstractNumId="10">
    <w:nsid w:val="3F2DBA31"/>
    <w:multiLevelType w:val="hybridMultilevel"/>
    <w:lvl w:ilvl="0">
      <w:lvlJc w:val="left"/>
      <w:lvlText w:val="4"/>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lvl w:ilvl="1">
      <w:lvlJc w:val="left"/>
      <w:lvlText w:val="(%2)"/>
      <w:numFmt w:val="lowerLetter"/>
      <w:start w:val="1"/>
    </w:lvl>
  </w:abstractNum>
  <w:abstractNum w:abstractNumId="15">
    <w:nsid w:val="628C895D"/>
    <w:multiLevelType w:val="hybridMultilevel"/>
    <w:lvl w:ilvl="0">
      <w:lvlJc w:val="left"/>
      <w:lvlText w:val="3"/>
      <w:numFmt w:val="bullet"/>
      <w:start w:val="1"/>
    </w:lvl>
  </w:abstractNum>
  <w:abstractNum w:abstractNumId="16">
    <w:nsid w:val="333AB105"/>
    <w:multiLevelType w:val="hybridMultilevel"/>
    <w:lvl w:ilvl="0">
      <w:lvlJc w:val="left"/>
      <w:lvlText w:val="4"/>
      <w:numFmt w:val="bullet"/>
      <w:start w:val="1"/>
    </w:lvl>
  </w:abstractNum>
  <w:abstractNum w:abstractNumId="17">
    <w:nsid w:val="721DA317"/>
    <w:multiLevelType w:val="hybridMultilevel"/>
    <w:lvl w:ilvl="0">
      <w:lvlJc w:val="left"/>
      <w:lvlText w:val="%1"/>
      <w:numFmt w:val="decimal"/>
      <w:start w:val="11"/>
    </w:lvl>
  </w:abstractNum>
  <w:abstractNum w:abstractNumId="18">
    <w:nsid w:val="2443A858"/>
    <w:multiLevelType w:val="hybridMultilevel"/>
    <w:lvl w:ilvl="0">
      <w:lvlJc w:val="left"/>
      <w:lvlText w:val="1"/>
      <w:numFmt w:val="bullet"/>
      <w:start w:val="1"/>
    </w:lvl>
  </w:abstractNum>
  <w:abstractNum w:abstractNumId="19">
    <w:nsid w:val="2D1D5AE9"/>
    <w:multiLevelType w:val="hybridMultilevel"/>
    <w:lvl w:ilvl="0">
      <w:lvlJc w:val="left"/>
      <w:lvlText w:val="2"/>
      <w:numFmt w:val="bullet"/>
      <w:start w:val="1"/>
    </w:lvl>
    <w:lvl w:ilvl="1">
      <w:lvlJc w:val="left"/>
      <w:lvlText w:val="(%2)"/>
      <w:numFmt w:val="lowerLetter"/>
      <w:start w:val="1"/>
    </w:lvl>
  </w:abstractNum>
  <w:abstractNum w:abstractNumId="20">
    <w:nsid w:val="6763845E"/>
    <w:multiLevelType w:val="hybridMultilevel"/>
    <w:lvl w:ilvl="0">
      <w:lvlJc w:val="left"/>
      <w:lvlText w:val="3"/>
      <w:numFmt w:val="bullet"/>
      <w:start w:val="1"/>
    </w:lvl>
  </w:abstractNum>
  <w:abstractNum w:abstractNumId="21">
    <w:nsid w:val="75A2A8D4"/>
    <w:multiLevelType w:val="hybridMultilevel"/>
    <w:lvl w:ilvl="0">
      <w:lvlJc w:val="left"/>
      <w:lvlText w:val="4"/>
      <w:numFmt w:val="bullet"/>
      <w:start w:val="1"/>
    </w:lvl>
  </w:abstractNum>
  <w:abstractNum w:abstractNumId="22">
    <w:nsid w:val="8EDBDAB"/>
    <w:multiLevelType w:val="hybridMultilevel"/>
    <w:lvl w:ilvl="0">
      <w:lvlJc w:val="left"/>
      <w:lvlText w:val="%1"/>
      <w:numFmt w:val="decimal"/>
      <w:start w:val="1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2019-12-07T03:20:19Z</dcterms:created>
  <dcterms:modified xsi:type="dcterms:W3CDTF">2019-12-07T03:20:19Z</dcterms:modified>
</cp:coreProperties>
</file>