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400"/>
        <w:spacing w:after="0"/>
        <w:rPr>
          <w:sz w:val="20"/>
          <w:szCs w:val="20"/>
          <w:color w:val="auto"/>
        </w:rPr>
      </w:pPr>
      <w:r>
        <w:rPr>
          <w:rFonts w:ascii="Arial" w:cs="Arial" w:eastAsia="Arial" w:hAnsi="Arial"/>
          <w:sz w:val="20"/>
          <w:szCs w:val="20"/>
          <w:b w:val="1"/>
          <w:bCs w:val="1"/>
          <w:color w:val="auto"/>
        </w:rPr>
        <w:t>Date of Report: April 8, 2021</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040" w:right="500" w:hanging="1052"/>
        <w:spacing w:after="0" w:line="252" w:lineRule="auto"/>
        <w:tabs>
          <w:tab w:leader="none" w:pos="102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19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On April 8, 2021, AnaptysBio, Inc. (the “Company”) appointed Oleg Nodelman as a Class I director on its board of directors (the “Board”), effective immediately.</w:t>
      </w:r>
    </w:p>
    <w:p>
      <w:pPr>
        <w:spacing w:after="0" w:line="204" w:lineRule="exact"/>
        <w:rPr>
          <w:sz w:val="20"/>
          <w:szCs w:val="20"/>
          <w:color w:val="auto"/>
        </w:rPr>
      </w:pPr>
    </w:p>
    <w:p>
      <w:pPr>
        <w:jc w:val="both"/>
        <w:ind w:right="700"/>
        <w:spacing w:after="0" w:line="269" w:lineRule="auto"/>
        <w:rPr>
          <w:sz w:val="20"/>
          <w:szCs w:val="20"/>
          <w:color w:val="auto"/>
        </w:rPr>
      </w:pPr>
      <w:r>
        <w:rPr>
          <w:rFonts w:ascii="Arial" w:cs="Arial" w:eastAsia="Arial" w:hAnsi="Arial"/>
          <w:sz w:val="19"/>
          <w:szCs w:val="19"/>
          <w:color w:val="auto"/>
        </w:rPr>
        <w:t>The Company has entered into its standard form of indemnification agreement with Mr. Nodelman. The form of the indemnification agreement was previously filed by the Company as Exhibit 10.1 to the Company’s Registration Statement on Form S-1 filed with the Securities and Exchange Commission on September 9, 2015 and incorporated by reference herein.</w:t>
      </w:r>
    </w:p>
    <w:p>
      <w:pPr>
        <w:spacing w:after="0" w:line="197"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There are no arrangements or understandings between Mr. Nodelman and any other persons, pursuant to which Mr. Nodelman was selected as a member of the Board. There are also no family relationships among any of the Company’s other directors or executive officers and Mr. Nodelman. Mr. Nodelman is the manager and control person of EcoR1 Capital, LLC, an investment adviser to investment funds, including EcoR1 Capital Fund Qualified, L.P., which is the beneficial owner of more than 5% of the Company’s common stock. Mr. Nodelman does not have any other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1505585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AnaptysBio, Inc.</w:t>
      </w:r>
    </w:p>
    <w:p>
      <w:pPr>
        <w:spacing w:after="0" w:line="20" w:lineRule="exact"/>
        <w:rPr>
          <w:sz w:val="20"/>
          <w:szCs w:val="20"/>
          <w:color w:val="auto"/>
        </w:rPr>
      </w:pPr>
    </w:p>
    <w:p>
      <w:pPr>
        <w:ind w:left="20"/>
        <w:spacing w:after="0"/>
        <w:tabs>
          <w:tab w:leader="none" w:pos="4200" w:val="left"/>
          <w:tab w:leader="none" w:pos="4780" w:val="left"/>
        </w:tabs>
        <w:rPr>
          <w:sz w:val="20"/>
          <w:szCs w:val="20"/>
          <w:color w:val="auto"/>
        </w:rPr>
      </w:pPr>
      <w:r>
        <w:rPr>
          <w:rFonts w:ascii="Arial" w:cs="Arial" w:eastAsia="Arial" w:hAnsi="Arial"/>
          <w:sz w:val="20"/>
          <w:szCs w:val="20"/>
          <w:color w:val="auto"/>
        </w:rPr>
        <w:t>Date: April 12, 2021</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5715</wp:posOffset>
            </wp:positionV>
            <wp:extent cx="4105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5910" cy="889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20"/>
          <w:szCs w:val="20"/>
          <w:color w:val="auto"/>
        </w:rPr>
        <w:t>Name: Eric Loumeau</w:t>
      </w:r>
    </w:p>
    <w:p>
      <w:pPr>
        <w:spacing w:after="0" w:line="20"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2021-04-12T15:08:17Z</dcterms:created>
  <dcterms:modified xsi:type="dcterms:W3CDTF">2021-04-12T15:08:17Z</dcterms:modified>
</cp:coreProperties>
</file>