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1,360,176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1,360,176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1,360,176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1,360,176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1,360,176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1,360,176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1,360,176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1,360,176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1,360,176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032724106</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ANAPTYSBIO,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10770 Waterridge Circle, Suite 210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 Diego, CA 92121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Track Capital, LP</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Track Biotechnology Master Fund, Ltd.</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Kroin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Greenwich Ave, 3rd Floor, Greenwich, CT 06830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 Walkers Corporate Limited, 190 Elgin Ave, George Town, KY1-9001, Cayman Islands</w:t>
      </w:r>
    </w:p>
    <w:p>
      <w:pPr>
        <w:spacing w:after="0" w:line="32" w:lineRule="exact"/>
        <w:rPr>
          <w:rFonts w:ascii="Arial" w:cs="Arial" w:eastAsia="Arial" w:hAnsi="Arial"/>
          <w:sz w:val="16"/>
          <w:szCs w:val="16"/>
          <w:color w:val="auto"/>
        </w:rPr>
      </w:pPr>
    </w:p>
    <w:p>
      <w:pPr>
        <w:ind w:left="1120" w:hanging="32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 Deep Track Capital, LP, 200 Greenwich Ave, 3rd Floor, Greenwich, CT 06830</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$0.001 par value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032724106</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032724106</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4584700</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9 Pages</w:t>
      </w:r>
    </w:p>
    <w:p>
      <w:pPr>
        <w:spacing w:after="0" w:line="393"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06" w:lineRule="exact"/>
        <w:rPr>
          <w:sz w:val="20"/>
          <w:szCs w:val="20"/>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69"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9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43"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43"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032724106</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Information with respect to the Reporting Persons' ownership of the Common Stock as of October 2, 2023, is incorporated by reference to items</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right="1600" w:firstLine="792"/>
        <w:spacing w:after="0" w:line="321" w:lineRule="auto"/>
        <w:rPr>
          <w:sz w:val="20"/>
          <w:szCs w:val="20"/>
          <w:color w:val="auto"/>
        </w:rPr>
      </w:pPr>
      <w:r>
        <w:rPr>
          <w:rFonts w:ascii="Arial" w:cs="Arial" w:eastAsia="Arial" w:hAnsi="Arial"/>
          <w:sz w:val="18"/>
          <w:szCs w:val="18"/>
          <w:color w:val="auto"/>
        </w:rPr>
        <w:t xml:space="preserve">The amount beneficially owned by each Reporting Person is determined based on 26,545,578 Common Stock outstanding. </w:t>
      </w:r>
      <w:r>
        <w:rPr>
          <w:rFonts w:ascii="Arial" w:cs="Arial" w:eastAsia="Arial" w:hAnsi="Arial"/>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032724106</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Capital,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Investment Adviser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Biotechnology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Kroin</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032724106</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Capital,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Investment Adviser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Biotechnology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Kroin</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2023-10-02T15:41:35Z</dcterms:created>
  <dcterms:modified xsi:type="dcterms:W3CDTF">2023-10-02T15:41:35Z</dcterms:modified>
</cp:coreProperties>
</file>