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38" w:lineRule="auto"/>
        <w:rPr>
          <w:sz w:val="20"/>
          <w:szCs w:val="20"/>
          <w:color w:val="auto"/>
        </w:rPr>
      </w:pPr>
      <w:r>
        <w:rPr>
          <w:rFonts w:ascii="Courier New" w:cs="Courier New" w:eastAsia="Courier New" w:hAnsi="Courier New"/>
          <w:sz w:val="18"/>
          <w:szCs w:val="18"/>
          <w:color w:val="auto"/>
        </w:rPr>
        <w:t>ANAPTYSBIO INC</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rPr>
          <w:sz w:val="20"/>
          <w:szCs w:val="20"/>
          <w:color w:val="auto"/>
        </w:rPr>
      </w:pPr>
      <w:r>
        <w:rPr>
          <w:rFonts w:ascii="Courier New" w:cs="Courier New" w:eastAsia="Courier New" w:hAnsi="Courier New"/>
          <w:sz w:val="18"/>
          <w:szCs w:val="18"/>
          <w:color w:val="auto"/>
        </w:rPr>
        <w:t>Schedule is filed:</w:t>
      </w:r>
    </w:p>
    <w:p>
      <w:pPr>
        <w:spacing w:after="0" w:line="4"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spacing w:after="0" w:line="3" w:lineRule="exact"/>
        <w:rPr>
          <w:sz w:val="24"/>
          <w:szCs w:val="24"/>
          <w:color w:val="auto"/>
        </w:rPr>
      </w:pPr>
    </w:p>
    <w:p>
      <w:pPr>
        <w:jc w:val="both"/>
        <w:ind w:right="8519" w:firstLine="851"/>
        <w:spacing w:after="0" w:line="268" w:lineRule="auto"/>
        <w:tabs>
          <w:tab w:leader="none" w:pos="1369"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Item 4: Delaware Item 5: 486,207 Item 6: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7: 4,012,735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8: 0</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9: 4,012,735</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11: 14.999%</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Item 12: HC</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#032724106</w:t>
      </w:r>
    </w:p>
    <w:p>
      <w:pPr>
        <w:spacing w:after="0" w:line="238" w:lineRule="auto"/>
        <w:rPr>
          <w:sz w:val="20"/>
          <w:szCs w:val="20"/>
          <w:color w:val="auto"/>
        </w:rPr>
      </w:pPr>
      <w:r>
        <w:rPr>
          <w:rFonts w:ascii="Courier New" w:cs="Courier New" w:eastAsia="Courier New" w:hAnsi="Courier New"/>
          <w:sz w:val="18"/>
          <w:szCs w:val="18"/>
          <w:color w:val="auto"/>
        </w:rPr>
        <w:t>Item 1: Reporting Person - Abigail P. Johnson</w:t>
      </w:r>
    </w:p>
    <w:p>
      <w:pPr>
        <w:spacing w:after="0"/>
        <w:tabs>
          <w:tab w:leader="none" w:pos="1360" w:val="left"/>
        </w:tabs>
        <w:rPr>
          <w:sz w:val="20"/>
          <w:szCs w:val="20"/>
          <w:color w:val="auto"/>
        </w:rPr>
      </w:pPr>
      <w:r>
        <w:rPr>
          <w:rFonts w:ascii="Courier New" w:cs="Courier New" w:eastAsia="Courier New" w:hAnsi="Courier New"/>
          <w:sz w:val="18"/>
          <w:szCs w:val="18"/>
          <w:color w:val="auto"/>
        </w:rPr>
        <w:t>Item 2: (a)</w:t>
      </w:r>
      <w:r>
        <w:rPr>
          <w:sz w:val="20"/>
          <w:szCs w:val="20"/>
          <w:color w:val="auto"/>
        </w:rPr>
        <w:tab/>
      </w:r>
      <w:r>
        <w:rPr>
          <w:rFonts w:ascii="Courier New" w:cs="Courier New" w:eastAsia="Courier New" w:hAnsi="Courier New"/>
          <w:sz w:val="16"/>
          <w:szCs w:val="16"/>
          <w:color w:val="auto"/>
        </w:rPr>
        <w:t>[ ]</w:t>
      </w:r>
    </w:p>
    <w:p>
      <w:pPr>
        <w:ind w:left="1380" w:hanging="529"/>
        <w:spacing w:after="0" w:line="237" w:lineRule="auto"/>
        <w:tabs>
          <w:tab w:leader="none" w:pos="13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38" w:lineRule="auto"/>
        <w:rPr>
          <w:sz w:val="20"/>
          <w:szCs w:val="20"/>
          <w:color w:val="auto"/>
        </w:rPr>
      </w:pPr>
      <w:r>
        <w:rPr>
          <w:rFonts w:ascii="Courier New" w:cs="Courier New" w:eastAsia="Courier New" w:hAnsi="Courier New"/>
          <w:sz w:val="18"/>
          <w:szCs w:val="18"/>
          <w:color w:val="auto"/>
        </w:rPr>
        <w:t>Item 4: United States of America</w:t>
      </w:r>
    </w:p>
    <w:p>
      <w:pPr>
        <w:spacing w:after="0"/>
        <w:rPr>
          <w:sz w:val="20"/>
          <w:szCs w:val="20"/>
          <w:color w:val="auto"/>
        </w:rPr>
      </w:pPr>
      <w:r>
        <w:rPr>
          <w:rFonts w:ascii="Courier New" w:cs="Courier New" w:eastAsia="Courier New" w:hAnsi="Courier New"/>
          <w:sz w:val="18"/>
          <w:szCs w:val="18"/>
          <w:color w:val="auto"/>
        </w:rPr>
        <w:t>Item 5: 0</w:t>
      </w:r>
    </w:p>
    <w:p>
      <w:pPr>
        <w:spacing w:after="0" w:line="237"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4,012,735</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4,012,735</w:t>
      </w:r>
    </w:p>
    <w:p>
      <w:pPr>
        <w:spacing w:after="0" w:line="237" w:lineRule="auto"/>
        <w:rPr>
          <w:sz w:val="20"/>
          <w:szCs w:val="20"/>
          <w:color w:val="auto"/>
        </w:rPr>
      </w:pPr>
      <w:r>
        <w:rPr>
          <w:rFonts w:ascii="Courier New" w:cs="Courier New" w:eastAsia="Courier New" w:hAnsi="Courier New"/>
          <w:sz w:val="18"/>
          <w:szCs w:val="18"/>
          <w:color w:val="auto"/>
        </w:rPr>
        <w:t>Item 11: 14.999%</w:t>
      </w:r>
    </w:p>
    <w:p>
      <w:pPr>
        <w:spacing w:after="0" w:line="238" w:lineRule="auto"/>
        <w:rPr>
          <w:sz w:val="20"/>
          <w:szCs w:val="20"/>
          <w:color w:val="auto"/>
        </w:rPr>
      </w:pPr>
      <w:r>
        <w:rPr>
          <w:rFonts w:ascii="Courier New" w:cs="Courier New" w:eastAsia="Courier New" w:hAnsi="Courier New"/>
          <w:sz w:val="18"/>
          <w:szCs w:val="18"/>
          <w:color w:val="auto"/>
        </w:rPr>
        <w:t>Item 12: IN</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ANAPTYSBIO INC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10421 PACIFIC CENTER COURT, SUITE 200</w:t>
      </w:r>
    </w:p>
    <w:p>
      <w:pPr>
        <w:spacing w:after="0" w:line="238" w:lineRule="auto"/>
        <w:rPr>
          <w:sz w:val="20"/>
          <w:szCs w:val="20"/>
          <w:color w:val="auto"/>
        </w:rPr>
      </w:pPr>
      <w:r>
        <w:rPr>
          <w:rFonts w:ascii="Courier New" w:cs="Courier New" w:eastAsia="Courier New" w:hAnsi="Courier New"/>
          <w:sz w:val="18"/>
          <w:szCs w:val="18"/>
          <w:color w:val="auto"/>
        </w:rPr>
        <w:t>SAN DIEGO, CA 92121</w:t>
      </w:r>
    </w:p>
    <w:p>
      <w:pPr>
        <w:spacing w:after="0"/>
        <w:rPr>
          <w:sz w:val="20"/>
          <w:szCs w:val="20"/>
          <w:color w:val="auto"/>
        </w:rPr>
      </w:pPr>
      <w:r>
        <w:rPr>
          <w:rFonts w:ascii="Courier New" w:cs="Courier New" w:eastAsia="Courier New" w:hAnsi="Courier New"/>
          <w:sz w:val="18"/>
          <w:szCs w:val="18"/>
          <w:color w:val="auto"/>
        </w:rPr>
        <w:t>USA</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 Filing: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245 Summer Street, Boston, Massachusetts 02210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032724106</w:t>
      </w:r>
    </w:p>
    <w:p>
      <w:pPr>
        <w:spacing w:after="0" w:line="207"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or (c) and the person filing, FMR LLC, is a parent holding company in accordance with Section 240.13d-1(b)(1)(ii)(G). (Note: See Exhibit A).</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4,012,735</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14.999%</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ectPr>
          <w:pgSz w:w="11900" w:h="16855"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486,207</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201" w:lineRule="exact"/>
        <w:rPr>
          <w:rFonts w:ascii="Courier New" w:cs="Courier New" w:eastAsia="Courier New" w:hAnsi="Courier New"/>
          <w:sz w:val="18"/>
          <w:szCs w:val="18"/>
          <w:color w:val="auto"/>
        </w:rPr>
      </w:pPr>
    </w:p>
    <w:p>
      <w:pPr>
        <w:ind w:left="640" w:hanging="632"/>
        <w:spacing w:after="0"/>
        <w:tabs>
          <w:tab w:leader="none" w:pos="6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4,012,735</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0</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One or more other persons are known to have the right to receive or the power to direct the receipt of dividends from, or the proceeds from the sale of, the COMMON STOCK of ANAPTYSBIO INC. No one other person's interest in the COMMON STOCK of ANAPTYSBIO INC is more than five percent of the total outstanding COMMON STOCK.</w:t>
      </w:r>
    </w:p>
    <w:p>
      <w:pPr>
        <w:spacing w:after="0" w:line="20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February 13, 2019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Kevin M. Meagher</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Kevin M. Meagher</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pacing w:after="0" w:line="200" w:lineRule="exact"/>
        <w:rPr>
          <w:sz w:val="20"/>
          <w:szCs w:val="20"/>
          <w:color w:val="auto"/>
        </w:rPr>
      </w:pP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219"/>
          </w:cols>
          <w:pgMar w:left="240" w:top="339" w:right="1440" w:bottom="132"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259"/>
          </w:cols>
          <w:pgMar w:left="240" w:top="339" w:right="1440" w:bottom="132" w:gutter="0" w:footer="0" w:header="0"/>
          <w:type w:val="continuous"/>
        </w:sectPr>
      </w:pPr>
    </w:p>
    <w:p>
      <w:pPr>
        <w:spacing w:after="0" w:line="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Institutional Asset Management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CO., INC * IA</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BK</w:t>
      </w:r>
    </w:p>
    <w:p>
      <w:pPr>
        <w:sectPr>
          <w:pgSz w:w="11900" w:h="16838" w:orient="portrait"/>
          <w:cols w:equalWidth="0" w:num="2">
            <w:col w:w="5600" w:space="200"/>
            <w:col w:w="4419"/>
          </w:cols>
          <w:pgMar w:left="240" w:top="339" w:right="1440" w:bottom="132" w:gutter="0" w:footer="0" w:header="0"/>
          <w:type w:val="continuous"/>
        </w:sectPr>
      </w:pPr>
    </w:p>
    <w:bookmarkStart w:id="2" w:name="page3"/>
    <w:bookmarkEnd w:id="2"/>
    <w:p>
      <w:pPr>
        <w:ind w:right="2519" w:firstLine="8"/>
        <w:spacing w:after="0" w:line="235"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00" w:lineRule="exact"/>
        <w:rPr>
          <w:sz w:val="20"/>
          <w:szCs w:val="20"/>
          <w:color w:val="auto"/>
        </w:rPr>
      </w:pPr>
    </w:p>
    <w:p>
      <w:pPr>
        <w:spacing w:after="0" w:line="211"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8"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Neither FMR LLC nor Abigail P. Johnson has the sole power to vote or direct the voting of the shares owned directly by the various investment companies registered under the Investment Company Act ("Fidelity Funds") advised by Fidelity Management &amp; Research Company ("FMR Co"), a wholly owned subsidiary of FMR LLC, which power resides with the Fidelity Funds' Boards of Trustees. FMR Co carries out the voting of the shares under written guidelines established by the Fidelity Funds' Boards of Trustees.</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undersigned persons, on February 13, 2019, agree and consent to the joint filing on their behalf of this Schedule 13G in connection with their beneficial ownership of the COMMON STOCK of ANAPTYSBIO INC at December 31, 2018.</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28, 2018, by and on behalf of FMR LLC and its direct and indirect subsidiaries*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Kevin M. Meagher</w:t>
      </w:r>
    </w:p>
    <w:p>
      <w:pPr>
        <w:spacing w:after="0" w:line="238" w:lineRule="auto"/>
        <w:rPr>
          <w:sz w:val="20"/>
          <w:szCs w:val="20"/>
          <w:color w:val="auto"/>
        </w:rPr>
      </w:pPr>
      <w:r>
        <w:rPr>
          <w:rFonts w:ascii="Courier New" w:cs="Courier New" w:eastAsia="Courier New" w:hAnsi="Courier New"/>
          <w:sz w:val="18"/>
          <w:szCs w:val="18"/>
          <w:color w:val="auto"/>
        </w:rPr>
        <w:t>Kevin M. Meagher</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Duly authorized under Power of Attorney effective as of September 30, 2018, by and on behalf of Abigail P. Johnson*</w:t>
      </w:r>
    </w:p>
    <w:p>
      <w:pPr>
        <w:spacing w:after="0" w:line="200" w:lineRule="exact"/>
        <w:rPr>
          <w:sz w:val="20"/>
          <w:szCs w:val="20"/>
          <w:color w:val="auto"/>
        </w:rPr>
      </w:pPr>
    </w:p>
    <w:p>
      <w:pPr>
        <w:spacing w:after="0" w:line="211" w:lineRule="exact"/>
        <w:rPr>
          <w:sz w:val="20"/>
          <w:szCs w:val="20"/>
          <w:color w:val="auto"/>
        </w:rPr>
      </w:pPr>
    </w:p>
    <w:p>
      <w:pPr>
        <w:ind w:right="2099" w:firstLine="8"/>
        <w:spacing w:after="0" w:line="236" w:lineRule="auto"/>
        <w:tabs>
          <w:tab w:leader="none" w:pos="211"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power of attorney is incorporated herein by reference to Exhibit 24 to the Schedule 13G filed by FMR LLC on October 9, 2018, accession number: 0000315066-18-002414.</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lowerRoman"/>
      <w:start w:val="10"/>
    </w:lvl>
  </w:abstractNum>
  <w:abstractNum w:abstractNumId="1">
    <w:nsid w:val="46E87CCD"/>
    <w:multiLevelType w:val="hybridMultilevel"/>
    <w:lvl w:ilvl="0">
      <w:lvlJc w:val="left"/>
      <w:lvlText w:val="(%1)"/>
      <w:numFmt w:val="lowerLetter"/>
      <w:start w:val="2"/>
    </w:lvl>
  </w:abstractNum>
  <w:abstractNum w:abstractNumId="2">
    <w:nsid w:val="3D1B58BA"/>
    <w:multiLevelType w:val="hybridMultilevel"/>
    <w:lvl w:ilvl="0">
      <w:lvlJc w:val="left"/>
      <w:lvlText w:val="(%1)"/>
      <w:numFmt w:val="lowerLetter"/>
      <w:start w:val="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Roman"/>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2019-12-19T21:22:52Z</dcterms:created>
  <dcterms:modified xsi:type="dcterms:W3CDTF">2019-12-19T21:22:52Z</dcterms:modified>
</cp:coreProperties>
</file>