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EcoR1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ANAPTYSBIO,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6"/>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20" w:type="dxa"/>
            <w:vAlign w:val="bottom"/>
          </w:tcPr>
          <w:p>
            <w:pPr>
              <w:spacing w:after="0"/>
              <w:rPr>
                <w:sz w:val="2"/>
                <w:szCs w:val="2"/>
                <w:color w:val="auto"/>
              </w:rPr>
            </w:pPr>
          </w:p>
        </w:tc>
        <w:tc>
          <w:tcPr>
            <w:tcW w:w="1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1600" w:type="dxa"/>
            <w:vAlign w:val="bottom"/>
            <w:gridSpan w:val="4"/>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below)</w:t>
            </w:r>
          </w:p>
        </w:tc>
        <w:tc>
          <w:tcPr>
            <w:tcW w:w="220" w:type="dxa"/>
            <w:vAlign w:val="bottom"/>
          </w:tcPr>
          <w:p>
            <w:pPr>
              <w:spacing w:after="0"/>
              <w:rPr>
                <w:sz w:val="15"/>
                <w:szCs w:val="15"/>
                <w:color w:val="auto"/>
              </w:rPr>
            </w:pPr>
          </w:p>
        </w:tc>
        <w:tc>
          <w:tcPr>
            <w:tcW w:w="740" w:type="dxa"/>
            <w:vAlign w:val="bottom"/>
          </w:tcPr>
          <w:p>
            <w:pPr>
              <w:ind w:left="34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357 TEHAMA STREET #3</w:t>
            </w:r>
          </w:p>
        </w:tc>
        <w:tc>
          <w:tcPr>
            <w:tcW w:w="1340" w:type="dxa"/>
            <w:vAlign w:val="bottom"/>
          </w:tcPr>
          <w:p>
            <w:pPr>
              <w:spacing w:after="0"/>
              <w:rPr>
                <w:sz w:val="19"/>
                <w:szCs w:val="19"/>
                <w:color w:val="auto"/>
              </w:rPr>
            </w:pPr>
          </w:p>
        </w:tc>
        <w:tc>
          <w:tcPr>
            <w:tcW w:w="156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gridSpan w:val="3"/>
          </w:tcPr>
          <w:p>
            <w:pPr>
              <w:spacing w:after="0"/>
              <w:rPr>
                <w:sz w:val="18"/>
                <w:szCs w:val="18"/>
                <w:color w:val="auto"/>
              </w:rPr>
            </w:pPr>
          </w:p>
        </w:tc>
        <w:tc>
          <w:tcPr>
            <w:tcW w:w="1600" w:type="dxa"/>
            <w:vAlign w:val="bottom"/>
            <w:tcBorders>
              <w:bottom w:val="single" w:sz="8" w:color="2C2C2C"/>
            </w:tcBorders>
            <w:gridSpan w:val="3"/>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7"/>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4"/>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1"/>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05/05/2022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668,237</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4"/>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21.63</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7,521,024</w:t>
            </w:r>
          </w:p>
        </w:tc>
        <w:tc>
          <w:tcPr>
            <w:tcW w:w="220" w:type="dxa"/>
            <w:vAlign w:val="bottom"/>
          </w:tcPr>
          <w:p>
            <w:pPr>
              <w:spacing w:after="0"/>
              <w:rPr>
                <w:sz w:val="21"/>
                <w:szCs w:val="21"/>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w w:val="95"/>
                <w:vertAlign w:val="subscript"/>
              </w:rPr>
              <w:t>Notes</w:t>
            </w:r>
            <w:r>
              <w:rPr>
                <w:rFonts w:ascii="Times New Roman" w:cs="Times New Roman" w:eastAsia="Times New Roman" w:hAnsi="Times New Roman"/>
                <w:sz w:val="11"/>
                <w:szCs w:val="11"/>
                <w:color w:val="008000"/>
                <w:w w:val="95"/>
              </w:rPr>
              <w:t>(2)(3)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05/05/2022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668,237</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4"/>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21.63</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7,521,024</w:t>
            </w:r>
          </w:p>
        </w:tc>
        <w:tc>
          <w:tcPr>
            <w:tcW w:w="220" w:type="dxa"/>
            <w:vAlign w:val="bottom"/>
          </w:tcPr>
          <w:p>
            <w:pPr>
              <w:spacing w:after="0"/>
              <w:rPr>
                <w:sz w:val="21"/>
                <w:szCs w:val="21"/>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600" w:type="dxa"/>
            <w:vAlign w:val="bottom"/>
            <w:tcBorders>
              <w:right w:val="single" w:sz="8" w:color="2C2C2C"/>
            </w:tcBorders>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EcoR1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NODELMAN OLEG</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357 TEHAMA STREET #3</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EcoR1 Capital Fund, L.P. ("Capital Fund") and EcoR1 Capital Fund Qualified, L.P. ("Qualified Fund") are private investment funds managed by EcoR1 Capital, LLC ("EcoR1") on a parri passu basis. These securities were transferred from Capital Fund to Qualified Fund as part of a periodic rebalancing of the portfolios of the funds.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filing persons (the "Filers") are EcoR1, Oleg Nodelman and Qualified Fund. EcoR1 is the investment adviser and general partner of private funds, including Qualified Fund and Capital Fund</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47" w:lineRule="auto"/>
        <w:rPr>
          <w:sz w:val="20"/>
          <w:szCs w:val="20"/>
          <w:color w:val="auto"/>
        </w:rPr>
      </w:pPr>
      <w:r>
        <w:rPr>
          <w:rFonts w:ascii="Times New Roman" w:cs="Times New Roman" w:eastAsia="Times New Roman" w:hAnsi="Times New Roman"/>
          <w:sz w:val="13"/>
          <w:szCs w:val="13"/>
          <w:color w:val="008000"/>
        </w:rPr>
        <w:t>(collectively, the "Funds"). Mr. Nodelman is the manager and controlling owner of EcoR1 and a director of the Issuer. EcoR1 is filing this Form 4 for itself and Qualified Fund. The Filers are filing this Form 4 jointly, but not as a group, and each expressly disclaims membership in a group within the meaning of Rule 13d-5(b) under the Securities Exchange Act of 1934, as amended. The Funds hold these securities directly for the benefit of their investors. EcoR1 may be deemed to beneficially own the securities indirectly as the investment adviser to the Funds, and Mr. Nodelman may be deemed to beneficially own them indirectly as the control person of EcoR1. The Filers disclaim beneficial ownership of such securities except to the extent of their pecuniary interest therein.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3. After this transaction, Qualified Fund held 7,042,903 shares of the Issuer's Common Stock.</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Oleg Nodelman, Manager of</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05/06/2022</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EcoR1 Capital, LLC</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587114" TargetMode="External"/><Relationship Id="rId13" Type="http://schemas.openxmlformats.org/officeDocument/2006/relationships/hyperlink" Target="http://www.sec.gov/cgi-bin/browse-edgar?action=getcompany&amp;CIK=0001370053" TargetMode="External"/><Relationship Id="rId14" Type="http://schemas.openxmlformats.org/officeDocument/2006/relationships/hyperlink" Target="http://www.sec.gov/cgi-bin/browse-edgar?action=getcompany&amp;CIK=00014543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2022-05-09T06:35:55Z</dcterms:created>
  <dcterms:modified xsi:type="dcterms:W3CDTF">2022-05-09T06:35:55Z</dcterms:modified>
</cp:coreProperties>
</file>