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3299"/>
        <w:spacing w:after="0" w:line="243" w:lineRule="auto"/>
        <w:rPr>
          <w:sz w:val="20"/>
          <w:szCs w:val="20"/>
          <w:color w:val="auto"/>
        </w:rPr>
      </w:pPr>
      <w:r>
        <w:rPr>
          <w:rFonts w:ascii="Arial" w:cs="Arial" w:eastAsia="Arial" w:hAnsi="Arial"/>
          <w:sz w:val="22"/>
          <w:szCs w:val="22"/>
          <w:b w:val="1"/>
          <w:bCs w:val="1"/>
          <w:color w:val="auto"/>
        </w:rPr>
        <w:t>240.13d-102 Schedule 13G - Information to be included in statements filed pursuant to 240.13d-1(b), (c), and (d) and amendments thereto filed pursuant to 240.13d-2.</w:t>
      </w:r>
    </w:p>
    <w:p>
      <w:pPr>
        <w:spacing w:after="0" w:line="142" w:lineRule="exact"/>
        <w:rPr>
          <w:sz w:val="24"/>
          <w:szCs w:val="24"/>
          <w:color w:val="auto"/>
        </w:rPr>
      </w:pPr>
    </w:p>
    <w:p>
      <w:pPr>
        <w:spacing w:after="0"/>
        <w:rPr>
          <w:sz w:val="20"/>
          <w:szCs w:val="20"/>
          <w:color w:val="auto"/>
        </w:rPr>
      </w:pPr>
      <w:r>
        <w:rPr>
          <w:rFonts w:ascii="Arial" w:cs="Arial" w:eastAsia="Arial" w:hAnsi="Arial"/>
          <w:sz w:val="22"/>
          <w:szCs w:val="22"/>
          <w:color w:val="auto"/>
        </w:rPr>
        <w:t>Securities and Exchange Commission, Washington, D.C. 20549</w:t>
      </w:r>
    </w:p>
    <w:p>
      <w:pPr>
        <w:spacing w:after="0" w:line="179" w:lineRule="exact"/>
        <w:rPr>
          <w:sz w:val="24"/>
          <w:szCs w:val="24"/>
          <w:color w:val="auto"/>
        </w:rPr>
      </w:pPr>
    </w:p>
    <w:p>
      <w:pPr>
        <w:spacing w:after="0"/>
        <w:rPr>
          <w:sz w:val="20"/>
          <w:szCs w:val="20"/>
          <w:color w:val="auto"/>
        </w:rPr>
      </w:pPr>
      <w:r>
        <w:rPr>
          <w:rFonts w:ascii="Arial" w:cs="Arial" w:eastAsia="Arial" w:hAnsi="Arial"/>
          <w:sz w:val="22"/>
          <w:szCs w:val="22"/>
          <w:color w:val="auto"/>
        </w:rPr>
        <w:t>Schedule 13G</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Under the Securities Exchange Act of 1934</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(Amendment No._)*</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Anaptysbio, Inc.</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Common Stock, $0.001 Par Value</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(CUSIP Number)</w:t>
      </w:r>
    </w:p>
    <w:p>
      <w:pPr>
        <w:spacing w:after="0" w:line="166" w:lineRule="exact"/>
        <w:rPr>
          <w:sz w:val="24"/>
          <w:szCs w:val="24"/>
          <w:color w:val="auto"/>
        </w:rPr>
      </w:pPr>
    </w:p>
    <w:p>
      <w:pPr>
        <w:spacing w:after="0"/>
        <w:rPr>
          <w:sz w:val="20"/>
          <w:szCs w:val="20"/>
          <w:color w:val="auto"/>
        </w:rPr>
      </w:pPr>
      <w:r>
        <w:rPr>
          <w:rFonts w:ascii="Arial" w:cs="Arial" w:eastAsia="Arial" w:hAnsi="Arial"/>
          <w:sz w:val="22"/>
          <w:szCs w:val="22"/>
          <w:color w:val="auto"/>
        </w:rPr>
        <w:t>032724106</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January 4, 2021</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w:t>
      </w:r>
    </w:p>
    <w:p>
      <w:pPr>
        <w:spacing w:after="0" w:line="8" w:lineRule="exact"/>
        <w:rPr>
          <w:sz w:val="24"/>
          <w:szCs w:val="24"/>
          <w:color w:val="auto"/>
        </w:rPr>
      </w:pPr>
    </w:p>
    <w:p>
      <w:pPr>
        <w:spacing w:after="0"/>
        <w:rPr>
          <w:sz w:val="20"/>
          <w:szCs w:val="20"/>
          <w:color w:val="auto"/>
        </w:rPr>
      </w:pPr>
      <w:r>
        <w:rPr>
          <w:rFonts w:ascii="Arial" w:cs="Arial" w:eastAsia="Arial" w:hAnsi="Arial"/>
          <w:sz w:val="22"/>
          <w:szCs w:val="22"/>
          <w:color w:val="auto"/>
        </w:rPr>
        <w:t>Schedule is filed:</w:t>
      </w:r>
    </w:p>
    <w:p>
      <w:pPr>
        <w:spacing w:after="0" w:line="148" w:lineRule="exact"/>
        <w:rPr>
          <w:sz w:val="24"/>
          <w:szCs w:val="24"/>
          <w:color w:val="auto"/>
        </w:rPr>
      </w:pPr>
    </w:p>
    <w:p>
      <w:pPr>
        <w:ind w:left="180" w:hanging="172"/>
        <w:spacing w:after="0"/>
        <w:tabs>
          <w:tab w:leader="none" w:pos="180" w:val="left"/>
        </w:tabs>
        <w:numPr>
          <w:ilvl w:val="0"/>
          <w:numId w:val="1"/>
        </w:numPr>
        <w:rPr>
          <w:rFonts w:ascii="Arial" w:cs="Arial" w:eastAsia="Arial" w:hAnsi="Arial"/>
          <w:sz w:val="22"/>
          <w:szCs w:val="22"/>
          <w:color w:val="auto"/>
        </w:rPr>
      </w:pPr>
      <w:r>
        <w:rPr>
          <w:rFonts w:ascii="Arial" w:cs="Arial" w:eastAsia="Arial" w:hAnsi="Arial"/>
          <w:sz w:val="22"/>
          <w:szCs w:val="22"/>
          <w:color w:val="auto"/>
        </w:rPr>
        <w:t>] Rule 13d-1(b)</w:t>
      </w:r>
    </w:p>
    <w:p>
      <w:pPr>
        <w:spacing w:after="0" w:line="179" w:lineRule="exact"/>
        <w:rPr>
          <w:rFonts w:ascii="Arial" w:cs="Arial" w:eastAsia="Arial" w:hAnsi="Arial"/>
          <w:sz w:val="22"/>
          <w:szCs w:val="22"/>
          <w:color w:val="auto"/>
        </w:rPr>
      </w:pPr>
    </w:p>
    <w:p>
      <w:pPr>
        <w:ind w:left="140" w:hanging="132"/>
        <w:spacing w:after="0"/>
        <w:tabs>
          <w:tab w:leader="none" w:pos="140" w:val="left"/>
        </w:tabs>
        <w:numPr>
          <w:ilvl w:val="0"/>
          <w:numId w:val="1"/>
        </w:numPr>
        <w:rPr>
          <w:rFonts w:ascii="Arial" w:cs="Arial" w:eastAsia="Arial" w:hAnsi="Arial"/>
          <w:sz w:val="22"/>
          <w:szCs w:val="22"/>
          <w:color w:val="auto"/>
        </w:rPr>
      </w:pPr>
      <w:r>
        <w:rPr>
          <w:rFonts w:ascii="Arial" w:cs="Arial" w:eastAsia="Arial" w:hAnsi="Arial"/>
          <w:sz w:val="22"/>
          <w:szCs w:val="22"/>
          <w:color w:val="auto"/>
        </w:rPr>
        <w:t>x ] Rule 13d-1(c)</w:t>
      </w:r>
    </w:p>
    <w:p>
      <w:pPr>
        <w:spacing w:after="0" w:line="165" w:lineRule="exact"/>
        <w:rPr>
          <w:rFonts w:ascii="Arial" w:cs="Arial" w:eastAsia="Arial" w:hAnsi="Arial"/>
          <w:sz w:val="22"/>
          <w:szCs w:val="22"/>
          <w:color w:val="auto"/>
        </w:rPr>
      </w:pPr>
    </w:p>
    <w:p>
      <w:pPr>
        <w:ind w:left="180" w:hanging="172"/>
        <w:spacing w:after="0"/>
        <w:tabs>
          <w:tab w:leader="none" w:pos="180" w:val="left"/>
        </w:tabs>
        <w:numPr>
          <w:ilvl w:val="0"/>
          <w:numId w:val="1"/>
        </w:numPr>
        <w:rPr>
          <w:rFonts w:ascii="Arial" w:cs="Arial" w:eastAsia="Arial" w:hAnsi="Arial"/>
          <w:sz w:val="22"/>
          <w:szCs w:val="22"/>
          <w:color w:val="auto"/>
        </w:rPr>
      </w:pPr>
      <w:r>
        <w:rPr>
          <w:rFonts w:ascii="Arial" w:cs="Arial" w:eastAsia="Arial" w:hAnsi="Arial"/>
          <w:sz w:val="22"/>
          <w:szCs w:val="22"/>
          <w:color w:val="auto"/>
        </w:rPr>
        <w:t>] Rule 13d-1(d)</w:t>
      </w:r>
    </w:p>
    <w:p>
      <w:pPr>
        <w:spacing w:after="0" w:line="166" w:lineRule="exact"/>
        <w:rPr>
          <w:sz w:val="24"/>
          <w:szCs w:val="24"/>
          <w:color w:val="auto"/>
        </w:rPr>
      </w:pPr>
    </w:p>
    <w:p>
      <w:pPr>
        <w:ind w:right="3459"/>
        <w:spacing w:after="0" w:line="252" w:lineRule="auto"/>
        <w:rPr>
          <w:sz w:val="20"/>
          <w:szCs w:val="20"/>
          <w:color w:val="auto"/>
        </w:rPr>
      </w:pPr>
      <w:r>
        <w:rPr>
          <w:rFonts w:ascii="Arial" w:cs="Arial" w:eastAsia="Arial" w:hAnsi="Arial"/>
          <w:sz w:val="21"/>
          <w:szCs w:val="21"/>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1" w:lineRule="exact"/>
        <w:rPr>
          <w:sz w:val="24"/>
          <w:szCs w:val="24"/>
          <w:color w:val="auto"/>
        </w:rPr>
      </w:pPr>
    </w:p>
    <w:p>
      <w:pPr>
        <w:ind w:right="2999"/>
        <w:spacing w:after="0" w:line="287" w:lineRule="auto"/>
        <w:rPr>
          <w:sz w:val="20"/>
          <w:szCs w:val="20"/>
          <w:color w:val="auto"/>
        </w:rPr>
      </w:pPr>
      <w:r>
        <w:rPr>
          <w:rFonts w:ascii="Arial" w:cs="Arial" w:eastAsia="Arial" w:hAnsi="Arial"/>
          <w:sz w:val="19"/>
          <w:szCs w:val="19"/>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62" w:lineRule="exact"/>
        <w:rPr>
          <w:sz w:val="24"/>
          <w:szCs w:val="24"/>
          <w:color w:val="auto"/>
        </w:rPr>
      </w:pPr>
    </w:p>
    <w:p>
      <w:pPr>
        <w:ind w:left="5580"/>
        <w:spacing w:after="0"/>
        <w:rPr>
          <w:sz w:val="20"/>
          <w:szCs w:val="20"/>
          <w:color w:val="auto"/>
        </w:rPr>
      </w:pPr>
      <w:r>
        <w:rPr>
          <w:rFonts w:ascii="Arial" w:cs="Arial" w:eastAsia="Arial" w:hAnsi="Arial"/>
          <w:sz w:val="14"/>
          <w:szCs w:val="14"/>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220" w:right="1440"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28975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2897505"/>
                    </a:xfrm>
                    <a:prstGeom prst="rect">
                      <a:avLst/>
                    </a:prstGeom>
                    <a:noFill/>
                  </pic:spPr>
                </pic:pic>
              </a:graphicData>
            </a:graphic>
          </wp:anchor>
        </w:drawing>
        <w:t>CUSIP No. 032724106</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20" w:type="dxa"/>
            <w:vAlign w:val="bottom"/>
            <w:tcBorders>
              <w:top w:val="single" w:sz="8" w:color="auto"/>
              <w:bottom w:val="single" w:sz="8" w:color="auto"/>
            </w:tcBorders>
          </w:tcPr>
          <w:p>
            <w:pPr>
              <w:ind w:left="40"/>
              <w:spacing w:after="0" w:line="250" w:lineRule="exact"/>
              <w:rPr>
                <w:sz w:val="20"/>
                <w:szCs w:val="20"/>
                <w:color w:val="auto"/>
              </w:rPr>
            </w:pPr>
            <w:r>
              <w:rPr>
                <w:rFonts w:ascii="Arial" w:cs="Arial" w:eastAsia="Arial" w:hAnsi="Arial"/>
                <w:sz w:val="22"/>
                <w:szCs w:val="22"/>
                <w:color w:val="auto"/>
                <w:w w:val="96"/>
              </w:rPr>
              <w:t>(1)</w:t>
            </w:r>
          </w:p>
        </w:tc>
        <w:tc>
          <w:tcPr>
            <w:tcW w:w="2500" w:type="dxa"/>
            <w:vAlign w:val="bottom"/>
            <w:tcBorders>
              <w:top w:val="single" w:sz="8" w:color="auto"/>
              <w:bottom w:val="single" w:sz="8" w:color="auto"/>
            </w:tcBorders>
          </w:tcPr>
          <w:p>
            <w:pPr>
              <w:ind w:left="20"/>
              <w:spacing w:after="0" w:line="250" w:lineRule="exact"/>
              <w:rPr>
                <w:sz w:val="20"/>
                <w:szCs w:val="20"/>
                <w:color w:val="auto"/>
              </w:rPr>
            </w:pPr>
            <w:r>
              <w:rPr>
                <w:rFonts w:ascii="Arial" w:cs="Arial" w:eastAsia="Arial" w:hAnsi="Arial"/>
                <w:sz w:val="22"/>
                <w:szCs w:val="22"/>
                <w:color w:val="auto"/>
                <w:w w:val="90"/>
              </w:rPr>
              <w:t>Names of reporting persons</w:t>
            </w:r>
          </w:p>
        </w:tc>
        <w:tc>
          <w:tcPr>
            <w:tcW w:w="5520" w:type="dxa"/>
            <w:vAlign w:val="bottom"/>
            <w:tcBorders>
              <w:top w:val="single" w:sz="8" w:color="auto"/>
              <w:bottom w:val="single" w:sz="8" w:color="auto"/>
            </w:tcBorders>
          </w:tcPr>
          <w:p>
            <w:pPr>
              <w:ind w:left="140"/>
              <w:spacing w:after="0" w:line="250" w:lineRule="exact"/>
              <w:rPr>
                <w:sz w:val="20"/>
                <w:szCs w:val="20"/>
                <w:color w:val="auto"/>
              </w:rPr>
            </w:pPr>
            <w:r>
              <w:rPr>
                <w:rFonts w:ascii="Arial" w:cs="Arial" w:eastAsia="Arial" w:hAnsi="Arial"/>
                <w:sz w:val="22"/>
                <w:szCs w:val="22"/>
                <w:color w:val="auto"/>
              </w:rPr>
              <w:t>Point72 Asset Management, L.P.</w:t>
            </w:r>
          </w:p>
        </w:tc>
        <w:tc>
          <w:tcPr>
            <w:tcW w:w="2900" w:type="dxa"/>
            <w:vAlign w:val="bottom"/>
            <w:tcBorders>
              <w:top w:val="single" w:sz="8" w:color="auto"/>
              <w:bottom w:val="single" w:sz="8" w:color="auto"/>
            </w:tcBorders>
          </w:tcPr>
          <w:p>
            <w:pPr>
              <w:spacing w:after="0"/>
              <w:rPr>
                <w:sz w:val="22"/>
                <w:szCs w:val="22"/>
                <w:color w:val="auto"/>
              </w:rPr>
            </w:pP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Arial" w:cs="Arial" w:eastAsia="Arial" w:hAnsi="Arial"/>
                <w:sz w:val="22"/>
                <w:szCs w:val="22"/>
                <w:color w:val="auto"/>
                <w:w w:val="96"/>
              </w:rPr>
              <w:t>(2)</w:t>
            </w:r>
          </w:p>
        </w:tc>
        <w:tc>
          <w:tcPr>
            <w:tcW w:w="8020" w:type="dxa"/>
            <w:vAlign w:val="bottom"/>
            <w:tcBorders>
              <w:bottom w:val="single" w:sz="8" w:color="auto"/>
            </w:tcBorders>
            <w:gridSpan w:val="2"/>
          </w:tcPr>
          <w:p>
            <w:pPr>
              <w:ind w:left="20"/>
              <w:spacing w:after="0" w:line="243" w:lineRule="exact"/>
              <w:rPr>
                <w:sz w:val="20"/>
                <w:szCs w:val="20"/>
                <w:color w:val="auto"/>
              </w:rPr>
            </w:pPr>
            <w:r>
              <w:rPr>
                <w:rFonts w:ascii="Arial" w:cs="Arial" w:eastAsia="Arial" w:hAnsi="Arial"/>
                <w:sz w:val="22"/>
                <w:szCs w:val="22"/>
                <w:color w:val="auto"/>
              </w:rPr>
              <w:t>Check the appropriate box if a member of a group</w:t>
            </w:r>
          </w:p>
        </w:tc>
        <w:tc>
          <w:tcPr>
            <w:tcW w:w="2900" w:type="dxa"/>
            <w:vAlign w:val="bottom"/>
            <w:tcBorders>
              <w:bottom w:val="single" w:sz="8" w:color="auto"/>
            </w:tcBorders>
          </w:tcPr>
          <w:p>
            <w:pPr>
              <w:ind w:left="2220"/>
              <w:spacing w:after="0" w:line="243" w:lineRule="exact"/>
              <w:rPr>
                <w:sz w:val="20"/>
                <w:szCs w:val="20"/>
                <w:color w:val="auto"/>
              </w:rPr>
            </w:pPr>
            <w:r>
              <w:rPr>
                <w:rFonts w:ascii="Arial" w:cs="Arial" w:eastAsia="Arial" w:hAnsi="Arial"/>
                <w:sz w:val="22"/>
                <w:szCs w:val="22"/>
                <w:color w:val="auto"/>
              </w:rPr>
              <w:t>(a)</w:t>
            </w:r>
          </w:p>
        </w:tc>
      </w:tr>
      <w:tr>
        <w:trPr>
          <w:trHeight w:val="250"/>
        </w:trPr>
        <w:tc>
          <w:tcPr>
            <w:tcW w:w="320" w:type="dxa"/>
            <w:vAlign w:val="bottom"/>
            <w:tcBorders>
              <w:bottom w:val="single" w:sz="8" w:color="auto"/>
            </w:tcBorders>
          </w:tcPr>
          <w:p>
            <w:pPr>
              <w:spacing w:after="0"/>
              <w:rPr>
                <w:sz w:val="21"/>
                <w:szCs w:val="21"/>
                <w:color w:val="auto"/>
              </w:rPr>
            </w:pPr>
          </w:p>
        </w:tc>
        <w:tc>
          <w:tcPr>
            <w:tcW w:w="2500" w:type="dxa"/>
            <w:vAlign w:val="bottom"/>
            <w:tcBorders>
              <w:bottom w:val="single" w:sz="8" w:color="auto"/>
            </w:tcBorders>
          </w:tcPr>
          <w:p>
            <w:pPr>
              <w:spacing w:after="0"/>
              <w:rPr>
                <w:sz w:val="21"/>
                <w:szCs w:val="21"/>
                <w:color w:val="auto"/>
              </w:rPr>
            </w:pPr>
          </w:p>
        </w:tc>
        <w:tc>
          <w:tcPr>
            <w:tcW w:w="5520" w:type="dxa"/>
            <w:vAlign w:val="bottom"/>
            <w:tcBorders>
              <w:bottom w:val="single" w:sz="8" w:color="auto"/>
            </w:tcBorders>
          </w:tcPr>
          <w:p>
            <w:pPr>
              <w:ind w:left="380"/>
              <w:spacing w:after="0" w:line="243" w:lineRule="exact"/>
              <w:rPr>
                <w:sz w:val="20"/>
                <w:szCs w:val="20"/>
                <w:color w:val="auto"/>
              </w:rPr>
            </w:pPr>
            <w:r>
              <w:rPr>
                <w:rFonts w:ascii="Arial" w:cs="Arial" w:eastAsia="Arial" w:hAnsi="Arial"/>
                <w:sz w:val="22"/>
                <w:szCs w:val="22"/>
                <w:color w:val="auto"/>
              </w:rPr>
              <w:t>(see instructions)</w:t>
            </w:r>
          </w:p>
        </w:tc>
        <w:tc>
          <w:tcPr>
            <w:tcW w:w="2900" w:type="dxa"/>
            <w:vAlign w:val="bottom"/>
            <w:tcBorders>
              <w:bottom w:val="single" w:sz="8" w:color="auto"/>
            </w:tcBorders>
          </w:tcPr>
          <w:p>
            <w:pPr>
              <w:ind w:left="2220"/>
              <w:spacing w:after="0" w:line="243" w:lineRule="exact"/>
              <w:rPr>
                <w:sz w:val="20"/>
                <w:szCs w:val="20"/>
                <w:color w:val="auto"/>
              </w:rPr>
            </w:pPr>
            <w:r>
              <w:rPr>
                <w:rFonts w:ascii="Arial" w:cs="Arial" w:eastAsia="Arial" w:hAnsi="Arial"/>
                <w:sz w:val="22"/>
                <w:szCs w:val="22"/>
                <w:color w:val="auto"/>
              </w:rPr>
              <w:t>(b)X</w:t>
            </w: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Arial" w:cs="Arial" w:eastAsia="Arial" w:hAnsi="Arial"/>
                <w:sz w:val="22"/>
                <w:szCs w:val="22"/>
                <w:color w:val="auto"/>
                <w:w w:val="96"/>
              </w:rPr>
              <w:t>(3)</w:t>
            </w:r>
          </w:p>
        </w:tc>
        <w:tc>
          <w:tcPr>
            <w:tcW w:w="2500" w:type="dxa"/>
            <w:vAlign w:val="bottom"/>
            <w:tcBorders>
              <w:bottom w:val="single" w:sz="8" w:color="auto"/>
            </w:tcBorders>
          </w:tcPr>
          <w:p>
            <w:pPr>
              <w:ind w:left="20"/>
              <w:spacing w:after="0" w:line="243" w:lineRule="exact"/>
              <w:rPr>
                <w:sz w:val="20"/>
                <w:szCs w:val="20"/>
                <w:color w:val="auto"/>
              </w:rPr>
            </w:pPr>
            <w:r>
              <w:rPr>
                <w:rFonts w:ascii="Arial" w:cs="Arial" w:eastAsia="Arial" w:hAnsi="Arial"/>
                <w:sz w:val="22"/>
                <w:szCs w:val="22"/>
                <w:color w:val="auto"/>
              </w:rPr>
              <w:t>SEC use only</w:t>
            </w:r>
          </w:p>
        </w:tc>
        <w:tc>
          <w:tcPr>
            <w:tcW w:w="5520" w:type="dxa"/>
            <w:vAlign w:val="bottom"/>
            <w:tcBorders>
              <w:bottom w:val="single" w:sz="8" w:color="auto"/>
            </w:tcBorders>
          </w:tcPr>
          <w:p>
            <w:pPr>
              <w:spacing w:after="0"/>
              <w:rPr>
                <w:sz w:val="21"/>
                <w:szCs w:val="21"/>
                <w:color w:val="auto"/>
              </w:rPr>
            </w:pPr>
          </w:p>
        </w:tc>
        <w:tc>
          <w:tcPr>
            <w:tcW w:w="2900" w:type="dxa"/>
            <w:vAlign w:val="bottom"/>
            <w:tcBorders>
              <w:bottom w:val="single" w:sz="8" w:color="auto"/>
            </w:tcBorders>
          </w:tcPr>
          <w:p>
            <w:pPr>
              <w:spacing w:after="0"/>
              <w:rPr>
                <w:sz w:val="21"/>
                <w:szCs w:val="21"/>
                <w:color w:val="auto"/>
              </w:rPr>
            </w:pP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Arial" w:cs="Arial" w:eastAsia="Arial" w:hAnsi="Arial"/>
                <w:sz w:val="22"/>
                <w:szCs w:val="22"/>
                <w:color w:val="auto"/>
                <w:w w:val="96"/>
              </w:rPr>
              <w:t>(4)</w:t>
            </w:r>
          </w:p>
        </w:tc>
        <w:tc>
          <w:tcPr>
            <w:tcW w:w="8020" w:type="dxa"/>
            <w:vAlign w:val="bottom"/>
            <w:tcBorders>
              <w:bottom w:val="single" w:sz="8" w:color="auto"/>
            </w:tcBorders>
            <w:gridSpan w:val="2"/>
          </w:tcPr>
          <w:p>
            <w:pPr>
              <w:ind w:left="20"/>
              <w:spacing w:after="0" w:line="243" w:lineRule="exact"/>
              <w:rPr>
                <w:sz w:val="20"/>
                <w:szCs w:val="20"/>
                <w:color w:val="auto"/>
              </w:rPr>
            </w:pPr>
            <w:r>
              <w:rPr>
                <w:rFonts w:ascii="Arial" w:cs="Arial" w:eastAsia="Arial" w:hAnsi="Arial"/>
                <w:sz w:val="22"/>
                <w:szCs w:val="22"/>
                <w:color w:val="auto"/>
              </w:rPr>
              <w:t>Citizenship or place of organization Delaware</w:t>
            </w:r>
          </w:p>
        </w:tc>
        <w:tc>
          <w:tcPr>
            <w:tcW w:w="2900" w:type="dxa"/>
            <w:vAlign w:val="bottom"/>
            <w:tcBorders>
              <w:bottom w:val="single" w:sz="8" w:color="auto"/>
            </w:tcBorders>
          </w:tcPr>
          <w:p>
            <w:pPr>
              <w:spacing w:after="0"/>
              <w:rPr>
                <w:sz w:val="21"/>
                <w:szCs w:val="21"/>
                <w:color w:val="auto"/>
              </w:rPr>
            </w:pPr>
          </w:p>
        </w:tc>
      </w:tr>
      <w:tr>
        <w:trPr>
          <w:trHeight w:val="250"/>
        </w:trPr>
        <w:tc>
          <w:tcPr>
            <w:tcW w:w="8340" w:type="dxa"/>
            <w:vAlign w:val="bottom"/>
            <w:tcBorders>
              <w:bottom w:val="single" w:sz="8" w:color="auto"/>
            </w:tcBorders>
            <w:gridSpan w:val="3"/>
          </w:tcPr>
          <w:p>
            <w:pPr>
              <w:ind w:left="40"/>
              <w:spacing w:after="0" w:line="243" w:lineRule="exact"/>
              <w:rPr>
                <w:sz w:val="20"/>
                <w:szCs w:val="20"/>
                <w:color w:val="auto"/>
              </w:rPr>
            </w:pPr>
            <w:r>
              <w:rPr>
                <w:rFonts w:ascii="Arial" w:cs="Arial" w:eastAsia="Arial" w:hAnsi="Arial"/>
                <w:sz w:val="22"/>
                <w:szCs w:val="22"/>
                <w:color w:val="auto"/>
              </w:rPr>
              <w:t>Number of shares beneficially owned by each reporting person with:</w:t>
            </w:r>
          </w:p>
        </w:tc>
        <w:tc>
          <w:tcPr>
            <w:tcW w:w="2900" w:type="dxa"/>
            <w:vAlign w:val="bottom"/>
            <w:tcBorders>
              <w:bottom w:val="single" w:sz="8" w:color="auto"/>
            </w:tcBorders>
          </w:tcPr>
          <w:p>
            <w:pPr>
              <w:spacing w:after="0"/>
              <w:rPr>
                <w:sz w:val="21"/>
                <w:szCs w:val="21"/>
                <w:color w:val="auto"/>
              </w:rPr>
            </w:pP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Arial" w:cs="Arial" w:eastAsia="Arial" w:hAnsi="Arial"/>
                <w:sz w:val="22"/>
                <w:szCs w:val="22"/>
                <w:color w:val="auto"/>
                <w:w w:val="96"/>
              </w:rPr>
              <w:t>(5)</w:t>
            </w:r>
          </w:p>
        </w:tc>
        <w:tc>
          <w:tcPr>
            <w:tcW w:w="2500" w:type="dxa"/>
            <w:vAlign w:val="bottom"/>
            <w:tcBorders>
              <w:bottom w:val="single" w:sz="8" w:color="auto"/>
            </w:tcBorders>
          </w:tcPr>
          <w:p>
            <w:pPr>
              <w:ind w:left="20"/>
              <w:spacing w:after="0" w:line="243" w:lineRule="exact"/>
              <w:rPr>
                <w:sz w:val="20"/>
                <w:szCs w:val="20"/>
                <w:color w:val="auto"/>
              </w:rPr>
            </w:pPr>
            <w:r>
              <w:rPr>
                <w:rFonts w:ascii="Arial" w:cs="Arial" w:eastAsia="Arial" w:hAnsi="Arial"/>
                <w:sz w:val="22"/>
                <w:szCs w:val="22"/>
                <w:color w:val="auto"/>
              </w:rPr>
              <w:t>Sole voting power</w:t>
            </w:r>
          </w:p>
        </w:tc>
        <w:tc>
          <w:tcPr>
            <w:tcW w:w="5520" w:type="dxa"/>
            <w:vAlign w:val="bottom"/>
            <w:tcBorders>
              <w:bottom w:val="single" w:sz="8" w:color="auto"/>
            </w:tcBorders>
          </w:tcPr>
          <w:p>
            <w:pPr>
              <w:ind w:left="80"/>
              <w:spacing w:after="0" w:line="243" w:lineRule="exact"/>
              <w:rPr>
                <w:sz w:val="20"/>
                <w:szCs w:val="20"/>
                <w:color w:val="auto"/>
              </w:rPr>
            </w:pPr>
            <w:r>
              <w:rPr>
                <w:rFonts w:ascii="Arial" w:cs="Arial" w:eastAsia="Arial" w:hAnsi="Arial"/>
                <w:sz w:val="22"/>
                <w:szCs w:val="22"/>
                <w:color w:val="auto"/>
              </w:rPr>
              <w:t>0</w:t>
            </w:r>
          </w:p>
        </w:tc>
        <w:tc>
          <w:tcPr>
            <w:tcW w:w="2900" w:type="dxa"/>
            <w:vAlign w:val="bottom"/>
            <w:tcBorders>
              <w:bottom w:val="single" w:sz="8" w:color="auto"/>
            </w:tcBorders>
          </w:tcPr>
          <w:p>
            <w:pPr>
              <w:spacing w:after="0"/>
              <w:rPr>
                <w:sz w:val="21"/>
                <w:szCs w:val="21"/>
                <w:color w:val="auto"/>
              </w:rPr>
            </w:pP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Arial" w:cs="Arial" w:eastAsia="Arial" w:hAnsi="Arial"/>
                <w:sz w:val="22"/>
                <w:szCs w:val="22"/>
                <w:color w:val="auto"/>
                <w:w w:val="96"/>
              </w:rPr>
              <w:t>(6)</w:t>
            </w:r>
          </w:p>
        </w:tc>
        <w:tc>
          <w:tcPr>
            <w:tcW w:w="2500" w:type="dxa"/>
            <w:vAlign w:val="bottom"/>
            <w:tcBorders>
              <w:bottom w:val="single" w:sz="8" w:color="auto"/>
            </w:tcBorders>
          </w:tcPr>
          <w:p>
            <w:pPr>
              <w:ind w:left="20"/>
              <w:spacing w:after="0" w:line="243" w:lineRule="exact"/>
              <w:rPr>
                <w:sz w:val="20"/>
                <w:szCs w:val="20"/>
                <w:color w:val="auto"/>
              </w:rPr>
            </w:pPr>
            <w:r>
              <w:rPr>
                <w:rFonts w:ascii="Arial" w:cs="Arial" w:eastAsia="Arial" w:hAnsi="Arial"/>
                <w:sz w:val="22"/>
                <w:szCs w:val="22"/>
                <w:color w:val="auto"/>
              </w:rPr>
              <w:t>Shared voting power</w:t>
            </w:r>
          </w:p>
        </w:tc>
        <w:tc>
          <w:tcPr>
            <w:tcW w:w="5520" w:type="dxa"/>
            <w:vAlign w:val="bottom"/>
            <w:tcBorders>
              <w:bottom w:val="single" w:sz="8" w:color="auto"/>
            </w:tcBorders>
          </w:tcPr>
          <w:p>
            <w:pPr>
              <w:ind w:left="80"/>
              <w:spacing w:after="0" w:line="243" w:lineRule="exact"/>
              <w:rPr>
                <w:sz w:val="20"/>
                <w:szCs w:val="20"/>
                <w:color w:val="auto"/>
              </w:rPr>
            </w:pPr>
            <w:r>
              <w:rPr>
                <w:rFonts w:ascii="Arial" w:cs="Arial" w:eastAsia="Arial" w:hAnsi="Arial"/>
                <w:sz w:val="22"/>
                <w:szCs w:val="22"/>
                <w:color w:val="auto"/>
              </w:rPr>
              <w:t>1,358,000 (see Item 4)</w:t>
            </w:r>
          </w:p>
        </w:tc>
        <w:tc>
          <w:tcPr>
            <w:tcW w:w="2900" w:type="dxa"/>
            <w:vAlign w:val="bottom"/>
            <w:tcBorders>
              <w:bottom w:val="single" w:sz="8" w:color="auto"/>
            </w:tcBorders>
          </w:tcPr>
          <w:p>
            <w:pPr>
              <w:spacing w:after="0"/>
              <w:rPr>
                <w:sz w:val="21"/>
                <w:szCs w:val="21"/>
                <w:color w:val="auto"/>
              </w:rPr>
            </w:pP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Arial" w:cs="Arial" w:eastAsia="Arial" w:hAnsi="Arial"/>
                <w:sz w:val="22"/>
                <w:szCs w:val="22"/>
                <w:color w:val="auto"/>
                <w:w w:val="96"/>
              </w:rPr>
              <w:t>(7)</w:t>
            </w:r>
          </w:p>
        </w:tc>
        <w:tc>
          <w:tcPr>
            <w:tcW w:w="2500" w:type="dxa"/>
            <w:vAlign w:val="bottom"/>
            <w:tcBorders>
              <w:bottom w:val="single" w:sz="8" w:color="auto"/>
            </w:tcBorders>
          </w:tcPr>
          <w:p>
            <w:pPr>
              <w:ind w:left="20"/>
              <w:spacing w:after="0" w:line="243" w:lineRule="exact"/>
              <w:rPr>
                <w:sz w:val="20"/>
                <w:szCs w:val="20"/>
                <w:color w:val="auto"/>
              </w:rPr>
            </w:pPr>
            <w:r>
              <w:rPr>
                <w:rFonts w:ascii="Arial" w:cs="Arial" w:eastAsia="Arial" w:hAnsi="Arial"/>
                <w:sz w:val="22"/>
                <w:szCs w:val="22"/>
                <w:color w:val="auto"/>
              </w:rPr>
              <w:t>Sole dispositive power</w:t>
            </w:r>
          </w:p>
        </w:tc>
        <w:tc>
          <w:tcPr>
            <w:tcW w:w="5520" w:type="dxa"/>
            <w:vAlign w:val="bottom"/>
            <w:tcBorders>
              <w:bottom w:val="single" w:sz="8" w:color="auto"/>
            </w:tcBorders>
          </w:tcPr>
          <w:p>
            <w:pPr>
              <w:ind w:left="80"/>
              <w:spacing w:after="0" w:line="243" w:lineRule="exact"/>
              <w:rPr>
                <w:sz w:val="20"/>
                <w:szCs w:val="20"/>
                <w:color w:val="auto"/>
              </w:rPr>
            </w:pPr>
            <w:r>
              <w:rPr>
                <w:rFonts w:ascii="Arial" w:cs="Arial" w:eastAsia="Arial" w:hAnsi="Arial"/>
                <w:sz w:val="22"/>
                <w:szCs w:val="22"/>
                <w:color w:val="auto"/>
              </w:rPr>
              <w:t>0</w:t>
            </w:r>
          </w:p>
        </w:tc>
        <w:tc>
          <w:tcPr>
            <w:tcW w:w="2900" w:type="dxa"/>
            <w:vAlign w:val="bottom"/>
            <w:tcBorders>
              <w:bottom w:val="single" w:sz="8" w:color="auto"/>
            </w:tcBorders>
          </w:tcPr>
          <w:p>
            <w:pPr>
              <w:spacing w:after="0"/>
              <w:rPr>
                <w:sz w:val="21"/>
                <w:szCs w:val="21"/>
                <w:color w:val="auto"/>
              </w:rPr>
            </w:pP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Arial" w:cs="Arial" w:eastAsia="Arial" w:hAnsi="Arial"/>
                <w:sz w:val="22"/>
                <w:szCs w:val="22"/>
                <w:color w:val="auto"/>
                <w:w w:val="96"/>
              </w:rPr>
              <w:t>(8)</w:t>
            </w:r>
          </w:p>
        </w:tc>
        <w:tc>
          <w:tcPr>
            <w:tcW w:w="2500" w:type="dxa"/>
            <w:vAlign w:val="bottom"/>
            <w:tcBorders>
              <w:bottom w:val="single" w:sz="8" w:color="auto"/>
            </w:tcBorders>
          </w:tcPr>
          <w:p>
            <w:pPr>
              <w:ind w:left="20"/>
              <w:spacing w:after="0" w:line="243" w:lineRule="exact"/>
              <w:rPr>
                <w:sz w:val="20"/>
                <w:szCs w:val="20"/>
                <w:color w:val="auto"/>
              </w:rPr>
            </w:pPr>
            <w:r>
              <w:rPr>
                <w:rFonts w:ascii="Arial" w:cs="Arial" w:eastAsia="Arial" w:hAnsi="Arial"/>
                <w:sz w:val="22"/>
                <w:szCs w:val="22"/>
                <w:color w:val="auto"/>
              </w:rPr>
              <w:t>Shared dispositive power</w:t>
            </w:r>
          </w:p>
        </w:tc>
        <w:tc>
          <w:tcPr>
            <w:tcW w:w="5520" w:type="dxa"/>
            <w:vAlign w:val="bottom"/>
            <w:tcBorders>
              <w:bottom w:val="single" w:sz="8" w:color="auto"/>
            </w:tcBorders>
          </w:tcPr>
          <w:p>
            <w:pPr>
              <w:ind w:left="80"/>
              <w:spacing w:after="0" w:line="243" w:lineRule="exact"/>
              <w:rPr>
                <w:sz w:val="20"/>
                <w:szCs w:val="20"/>
                <w:color w:val="auto"/>
              </w:rPr>
            </w:pPr>
            <w:r>
              <w:rPr>
                <w:rFonts w:ascii="Arial" w:cs="Arial" w:eastAsia="Arial" w:hAnsi="Arial"/>
                <w:sz w:val="22"/>
                <w:szCs w:val="22"/>
                <w:color w:val="auto"/>
              </w:rPr>
              <w:t>1,358,000 (see Item 4)</w:t>
            </w:r>
          </w:p>
        </w:tc>
        <w:tc>
          <w:tcPr>
            <w:tcW w:w="2900" w:type="dxa"/>
            <w:vAlign w:val="bottom"/>
            <w:tcBorders>
              <w:bottom w:val="single" w:sz="8" w:color="auto"/>
            </w:tcBorders>
          </w:tcPr>
          <w:p>
            <w:pPr>
              <w:spacing w:after="0"/>
              <w:rPr>
                <w:sz w:val="21"/>
                <w:szCs w:val="21"/>
                <w:color w:val="auto"/>
              </w:rPr>
            </w:pPr>
          </w:p>
        </w:tc>
      </w:tr>
      <w:tr>
        <w:trPr>
          <w:trHeight w:val="222"/>
        </w:trPr>
        <w:tc>
          <w:tcPr>
            <w:tcW w:w="320" w:type="dxa"/>
            <w:vAlign w:val="bottom"/>
          </w:tcPr>
          <w:p>
            <w:pPr>
              <w:ind w:left="40"/>
              <w:spacing w:after="0" w:line="222" w:lineRule="exact"/>
              <w:rPr>
                <w:sz w:val="20"/>
                <w:szCs w:val="20"/>
                <w:color w:val="auto"/>
              </w:rPr>
            </w:pPr>
            <w:r>
              <w:rPr>
                <w:rFonts w:ascii="Arial" w:cs="Arial" w:eastAsia="Arial" w:hAnsi="Arial"/>
                <w:sz w:val="22"/>
                <w:szCs w:val="22"/>
                <w:color w:val="auto"/>
                <w:w w:val="96"/>
              </w:rPr>
              <w:t>(9)</w:t>
            </w:r>
          </w:p>
        </w:tc>
        <w:tc>
          <w:tcPr>
            <w:tcW w:w="8020" w:type="dxa"/>
            <w:vAlign w:val="bottom"/>
            <w:gridSpan w:val="2"/>
          </w:tcPr>
          <w:p>
            <w:pPr>
              <w:ind w:left="20"/>
              <w:spacing w:after="0" w:line="222" w:lineRule="exact"/>
              <w:rPr>
                <w:sz w:val="20"/>
                <w:szCs w:val="20"/>
                <w:color w:val="auto"/>
              </w:rPr>
            </w:pPr>
            <w:r>
              <w:rPr>
                <w:rFonts w:ascii="Arial" w:cs="Arial" w:eastAsia="Arial" w:hAnsi="Arial"/>
                <w:sz w:val="22"/>
                <w:szCs w:val="22"/>
                <w:color w:val="auto"/>
              </w:rPr>
              <w:t>Aggregate amount beneficially owned by each reporting person</w:t>
            </w:r>
          </w:p>
        </w:tc>
        <w:tc>
          <w:tcPr>
            <w:tcW w:w="2900" w:type="dxa"/>
            <w:vAlign w:val="bottom"/>
          </w:tcPr>
          <w:p>
            <w:pPr>
              <w:spacing w:after="0"/>
              <w:rPr>
                <w:sz w:val="19"/>
                <w:szCs w:val="19"/>
                <w:color w:val="auto"/>
              </w:rPr>
            </w:pPr>
          </w:p>
        </w:tc>
      </w:tr>
      <w:tr>
        <w:trPr>
          <w:trHeight w:val="271"/>
        </w:trPr>
        <w:tc>
          <w:tcPr>
            <w:tcW w:w="320" w:type="dxa"/>
            <w:vAlign w:val="bottom"/>
            <w:tcBorders>
              <w:bottom w:val="single" w:sz="8" w:color="auto"/>
            </w:tcBorders>
          </w:tcPr>
          <w:p>
            <w:pPr>
              <w:spacing w:after="0"/>
              <w:rPr>
                <w:sz w:val="23"/>
                <w:szCs w:val="23"/>
                <w:color w:val="auto"/>
              </w:rPr>
            </w:pPr>
          </w:p>
        </w:tc>
        <w:tc>
          <w:tcPr>
            <w:tcW w:w="250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1,358,000 (see Item 4)</w:t>
            </w:r>
          </w:p>
        </w:tc>
        <w:tc>
          <w:tcPr>
            <w:tcW w:w="5520" w:type="dxa"/>
            <w:vAlign w:val="bottom"/>
            <w:tcBorders>
              <w:bottom w:val="single" w:sz="8" w:color="auto"/>
            </w:tcBorders>
          </w:tcPr>
          <w:p>
            <w:pPr>
              <w:spacing w:after="0"/>
              <w:rPr>
                <w:sz w:val="23"/>
                <w:szCs w:val="23"/>
                <w:color w:val="auto"/>
              </w:rPr>
            </w:pPr>
          </w:p>
        </w:tc>
        <w:tc>
          <w:tcPr>
            <w:tcW w:w="2900" w:type="dxa"/>
            <w:vAlign w:val="bottom"/>
            <w:tcBorders>
              <w:bottom w:val="single" w:sz="8" w:color="auto"/>
            </w:tcBorders>
          </w:tcPr>
          <w:p>
            <w:pPr>
              <w:spacing w:after="0"/>
              <w:rPr>
                <w:sz w:val="23"/>
                <w:szCs w:val="23"/>
                <w:color w:val="auto"/>
              </w:rPr>
            </w:pPr>
          </w:p>
        </w:tc>
      </w:tr>
      <w:tr>
        <w:trPr>
          <w:trHeight w:val="222"/>
        </w:trPr>
        <w:tc>
          <w:tcPr>
            <w:tcW w:w="8340" w:type="dxa"/>
            <w:vAlign w:val="bottom"/>
            <w:gridSpan w:val="3"/>
          </w:tcPr>
          <w:p>
            <w:pPr>
              <w:ind w:left="40"/>
              <w:spacing w:after="0" w:line="222" w:lineRule="exact"/>
              <w:rPr>
                <w:sz w:val="20"/>
                <w:szCs w:val="20"/>
                <w:color w:val="auto"/>
              </w:rPr>
            </w:pPr>
            <w:r>
              <w:rPr>
                <w:rFonts w:ascii="Arial" w:cs="Arial" w:eastAsia="Arial" w:hAnsi="Arial"/>
                <w:sz w:val="22"/>
                <w:szCs w:val="22"/>
                <w:color w:val="auto"/>
              </w:rPr>
              <w:t>(10) Check if the aggregate amount in Row (9) excludes certain shares</w:t>
            </w:r>
          </w:p>
        </w:tc>
        <w:tc>
          <w:tcPr>
            <w:tcW w:w="2900" w:type="dxa"/>
            <w:vAlign w:val="bottom"/>
          </w:tcPr>
          <w:p>
            <w:pPr>
              <w:spacing w:after="0"/>
              <w:rPr>
                <w:sz w:val="19"/>
                <w:szCs w:val="19"/>
                <w:color w:val="auto"/>
              </w:rPr>
            </w:pPr>
          </w:p>
        </w:tc>
      </w:tr>
      <w:tr>
        <w:trPr>
          <w:trHeight w:val="274"/>
        </w:trPr>
        <w:tc>
          <w:tcPr>
            <w:tcW w:w="2820" w:type="dxa"/>
            <w:vAlign w:val="bottom"/>
            <w:gridSpan w:val="2"/>
          </w:tcPr>
          <w:p>
            <w:pPr>
              <w:ind w:left="40"/>
              <w:spacing w:after="0"/>
              <w:rPr>
                <w:sz w:val="20"/>
                <w:szCs w:val="20"/>
                <w:color w:val="auto"/>
              </w:rPr>
            </w:pPr>
            <w:r>
              <w:rPr>
                <w:rFonts w:ascii="Arial" w:cs="Arial" w:eastAsia="Arial" w:hAnsi="Arial"/>
                <w:sz w:val="22"/>
                <w:szCs w:val="22"/>
                <w:color w:val="auto"/>
              </w:rPr>
              <w:t>(see instructions)</w:t>
            </w:r>
          </w:p>
        </w:tc>
        <w:tc>
          <w:tcPr>
            <w:tcW w:w="5520" w:type="dxa"/>
            <w:vAlign w:val="bottom"/>
          </w:tcPr>
          <w:p>
            <w:pPr>
              <w:spacing w:after="0"/>
              <w:rPr>
                <w:sz w:val="23"/>
                <w:szCs w:val="23"/>
                <w:color w:val="auto"/>
              </w:rPr>
            </w:pPr>
          </w:p>
        </w:tc>
        <w:tc>
          <w:tcPr>
            <w:tcW w:w="2900" w:type="dxa"/>
            <w:vAlign w:val="bottom"/>
          </w:tcPr>
          <w:p>
            <w:pPr>
              <w:spacing w:after="0"/>
              <w:rPr>
                <w:sz w:val="23"/>
                <w:szCs w:val="23"/>
                <w:color w:val="auto"/>
              </w:rPr>
            </w:pPr>
          </w:p>
        </w:tc>
      </w:tr>
    </w:tbl>
    <w:p>
      <w:pPr>
        <w:ind w:left="440" w:hanging="405"/>
        <w:spacing w:after="0"/>
        <w:tabs>
          <w:tab w:leader="none" w:pos="440" w:val="left"/>
        </w:tabs>
        <w:numPr>
          <w:ilvl w:val="0"/>
          <w:numId w:val="2"/>
        </w:numPr>
        <w:rPr>
          <w:rFonts w:ascii="Arial" w:cs="Arial" w:eastAsia="Arial" w:hAnsi="Arial"/>
          <w:sz w:val="22"/>
          <w:szCs w:val="22"/>
          <w:color w:val="auto"/>
        </w:rPr>
      </w:pPr>
      <w:r>
        <w:rPr>
          <w:rFonts w:ascii="Arial" w:cs="Arial" w:eastAsia="Arial" w:hAnsi="Arial"/>
          <w:sz w:val="22"/>
          <w:szCs w:val="22"/>
          <w:color w:val="auto"/>
        </w:rPr>
        <w:t>Percent of class represented by amount in Row (9) 5.0% (see Item 4)</w:t>
      </w:r>
    </w:p>
    <w:p>
      <w:pPr>
        <w:spacing w:after="0" w:line="17" w:lineRule="exact"/>
        <w:rPr>
          <w:rFonts w:ascii="Arial" w:cs="Arial" w:eastAsia="Arial" w:hAnsi="Arial"/>
          <w:sz w:val="22"/>
          <w:szCs w:val="22"/>
          <w:color w:val="auto"/>
        </w:rPr>
      </w:pPr>
    </w:p>
    <w:p>
      <w:pPr>
        <w:ind w:left="440" w:hanging="405"/>
        <w:spacing w:after="0"/>
        <w:tabs>
          <w:tab w:leader="none" w:pos="440" w:val="left"/>
        </w:tabs>
        <w:numPr>
          <w:ilvl w:val="0"/>
          <w:numId w:val="2"/>
        </w:numPr>
        <w:rPr>
          <w:rFonts w:ascii="Arial" w:cs="Arial" w:eastAsia="Arial" w:hAnsi="Arial"/>
          <w:sz w:val="22"/>
          <w:szCs w:val="22"/>
          <w:color w:val="auto"/>
        </w:rPr>
      </w:pPr>
      <w:r>
        <w:rPr>
          <w:rFonts w:ascii="Arial" w:cs="Arial" w:eastAsia="Arial" w:hAnsi="Arial"/>
          <w:sz w:val="22"/>
          <w:szCs w:val="22"/>
          <w:color w:val="auto"/>
        </w:rPr>
        <w:t>Type of reporting person (see instructions) PN</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28975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897505"/>
                    </a:xfrm>
                    <a:prstGeom prst="rect">
                      <a:avLst/>
                    </a:prstGeom>
                    <a:noFill/>
                  </pic:spPr>
                </pic:pic>
              </a:graphicData>
            </a:graphic>
          </wp:anchor>
        </w:drawing>
        <w:t>CUSIP No. 032724106</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20" w:type="dxa"/>
            <w:vAlign w:val="bottom"/>
            <w:tcBorders>
              <w:top w:val="single" w:sz="8" w:color="auto"/>
              <w:bottom w:val="single" w:sz="8" w:color="auto"/>
            </w:tcBorders>
          </w:tcPr>
          <w:p>
            <w:pPr>
              <w:ind w:left="40"/>
              <w:spacing w:after="0" w:line="250" w:lineRule="exact"/>
              <w:rPr>
                <w:sz w:val="20"/>
                <w:szCs w:val="20"/>
                <w:color w:val="auto"/>
              </w:rPr>
            </w:pPr>
            <w:r>
              <w:rPr>
                <w:rFonts w:ascii="Arial" w:cs="Arial" w:eastAsia="Arial" w:hAnsi="Arial"/>
                <w:sz w:val="22"/>
                <w:szCs w:val="22"/>
                <w:color w:val="auto"/>
                <w:w w:val="96"/>
              </w:rPr>
              <w:t>(1)</w:t>
            </w:r>
          </w:p>
        </w:tc>
        <w:tc>
          <w:tcPr>
            <w:tcW w:w="2500" w:type="dxa"/>
            <w:vAlign w:val="bottom"/>
            <w:tcBorders>
              <w:top w:val="single" w:sz="8" w:color="auto"/>
              <w:bottom w:val="single" w:sz="8" w:color="auto"/>
            </w:tcBorders>
          </w:tcPr>
          <w:p>
            <w:pPr>
              <w:ind w:left="20"/>
              <w:spacing w:after="0" w:line="250" w:lineRule="exact"/>
              <w:rPr>
                <w:sz w:val="20"/>
                <w:szCs w:val="20"/>
                <w:color w:val="auto"/>
              </w:rPr>
            </w:pPr>
            <w:r>
              <w:rPr>
                <w:rFonts w:ascii="Arial" w:cs="Arial" w:eastAsia="Arial" w:hAnsi="Arial"/>
                <w:sz w:val="22"/>
                <w:szCs w:val="22"/>
                <w:color w:val="auto"/>
                <w:w w:val="90"/>
              </w:rPr>
              <w:t>Names of reporting persons</w:t>
            </w:r>
          </w:p>
        </w:tc>
        <w:tc>
          <w:tcPr>
            <w:tcW w:w="5520" w:type="dxa"/>
            <w:vAlign w:val="bottom"/>
            <w:tcBorders>
              <w:top w:val="single" w:sz="8" w:color="auto"/>
              <w:bottom w:val="single" w:sz="8" w:color="auto"/>
            </w:tcBorders>
          </w:tcPr>
          <w:p>
            <w:pPr>
              <w:ind w:left="140"/>
              <w:spacing w:after="0" w:line="250" w:lineRule="exact"/>
              <w:rPr>
                <w:sz w:val="20"/>
                <w:szCs w:val="20"/>
                <w:color w:val="auto"/>
              </w:rPr>
            </w:pPr>
            <w:r>
              <w:rPr>
                <w:rFonts w:ascii="Arial" w:cs="Arial" w:eastAsia="Arial" w:hAnsi="Arial"/>
                <w:sz w:val="22"/>
                <w:szCs w:val="22"/>
                <w:color w:val="auto"/>
              </w:rPr>
              <w:t>Point72 Capital Advisors, Inc.</w:t>
            </w:r>
          </w:p>
        </w:tc>
        <w:tc>
          <w:tcPr>
            <w:tcW w:w="2900" w:type="dxa"/>
            <w:vAlign w:val="bottom"/>
            <w:tcBorders>
              <w:top w:val="single" w:sz="8" w:color="auto"/>
              <w:bottom w:val="single" w:sz="8" w:color="auto"/>
            </w:tcBorders>
          </w:tcPr>
          <w:p>
            <w:pPr>
              <w:spacing w:after="0"/>
              <w:rPr>
                <w:sz w:val="22"/>
                <w:szCs w:val="22"/>
                <w:color w:val="auto"/>
              </w:rPr>
            </w:pP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Arial" w:cs="Arial" w:eastAsia="Arial" w:hAnsi="Arial"/>
                <w:sz w:val="22"/>
                <w:szCs w:val="22"/>
                <w:color w:val="auto"/>
                <w:w w:val="96"/>
              </w:rPr>
              <w:t>(2)</w:t>
            </w:r>
          </w:p>
        </w:tc>
        <w:tc>
          <w:tcPr>
            <w:tcW w:w="8020" w:type="dxa"/>
            <w:vAlign w:val="bottom"/>
            <w:tcBorders>
              <w:bottom w:val="single" w:sz="8" w:color="auto"/>
            </w:tcBorders>
            <w:gridSpan w:val="2"/>
          </w:tcPr>
          <w:p>
            <w:pPr>
              <w:ind w:left="20"/>
              <w:spacing w:after="0" w:line="243" w:lineRule="exact"/>
              <w:rPr>
                <w:sz w:val="20"/>
                <w:szCs w:val="20"/>
                <w:color w:val="auto"/>
              </w:rPr>
            </w:pPr>
            <w:r>
              <w:rPr>
                <w:rFonts w:ascii="Arial" w:cs="Arial" w:eastAsia="Arial" w:hAnsi="Arial"/>
                <w:sz w:val="22"/>
                <w:szCs w:val="22"/>
                <w:color w:val="auto"/>
              </w:rPr>
              <w:t>Check the appropriate box if a member of a group</w:t>
            </w:r>
          </w:p>
        </w:tc>
        <w:tc>
          <w:tcPr>
            <w:tcW w:w="2900" w:type="dxa"/>
            <w:vAlign w:val="bottom"/>
            <w:tcBorders>
              <w:bottom w:val="single" w:sz="8" w:color="auto"/>
            </w:tcBorders>
          </w:tcPr>
          <w:p>
            <w:pPr>
              <w:ind w:left="2220"/>
              <w:spacing w:after="0" w:line="243" w:lineRule="exact"/>
              <w:rPr>
                <w:sz w:val="20"/>
                <w:szCs w:val="20"/>
                <w:color w:val="auto"/>
              </w:rPr>
            </w:pPr>
            <w:r>
              <w:rPr>
                <w:rFonts w:ascii="Arial" w:cs="Arial" w:eastAsia="Arial" w:hAnsi="Arial"/>
                <w:sz w:val="22"/>
                <w:szCs w:val="22"/>
                <w:color w:val="auto"/>
              </w:rPr>
              <w:t>(a)</w:t>
            </w:r>
          </w:p>
        </w:tc>
      </w:tr>
      <w:tr>
        <w:trPr>
          <w:trHeight w:val="250"/>
        </w:trPr>
        <w:tc>
          <w:tcPr>
            <w:tcW w:w="320" w:type="dxa"/>
            <w:vAlign w:val="bottom"/>
            <w:tcBorders>
              <w:bottom w:val="single" w:sz="8" w:color="auto"/>
            </w:tcBorders>
          </w:tcPr>
          <w:p>
            <w:pPr>
              <w:spacing w:after="0"/>
              <w:rPr>
                <w:sz w:val="21"/>
                <w:szCs w:val="21"/>
                <w:color w:val="auto"/>
              </w:rPr>
            </w:pPr>
          </w:p>
        </w:tc>
        <w:tc>
          <w:tcPr>
            <w:tcW w:w="2500" w:type="dxa"/>
            <w:vAlign w:val="bottom"/>
            <w:tcBorders>
              <w:bottom w:val="single" w:sz="8" w:color="auto"/>
            </w:tcBorders>
          </w:tcPr>
          <w:p>
            <w:pPr>
              <w:spacing w:after="0"/>
              <w:rPr>
                <w:sz w:val="21"/>
                <w:szCs w:val="21"/>
                <w:color w:val="auto"/>
              </w:rPr>
            </w:pPr>
          </w:p>
        </w:tc>
        <w:tc>
          <w:tcPr>
            <w:tcW w:w="5520" w:type="dxa"/>
            <w:vAlign w:val="bottom"/>
            <w:tcBorders>
              <w:bottom w:val="single" w:sz="8" w:color="auto"/>
            </w:tcBorders>
          </w:tcPr>
          <w:p>
            <w:pPr>
              <w:ind w:left="380"/>
              <w:spacing w:after="0" w:line="243" w:lineRule="exact"/>
              <w:rPr>
                <w:sz w:val="20"/>
                <w:szCs w:val="20"/>
                <w:color w:val="auto"/>
              </w:rPr>
            </w:pPr>
            <w:r>
              <w:rPr>
                <w:rFonts w:ascii="Arial" w:cs="Arial" w:eastAsia="Arial" w:hAnsi="Arial"/>
                <w:sz w:val="22"/>
                <w:szCs w:val="22"/>
                <w:color w:val="auto"/>
              </w:rPr>
              <w:t>(see instructions)</w:t>
            </w:r>
          </w:p>
        </w:tc>
        <w:tc>
          <w:tcPr>
            <w:tcW w:w="2900" w:type="dxa"/>
            <w:vAlign w:val="bottom"/>
            <w:tcBorders>
              <w:bottom w:val="single" w:sz="8" w:color="auto"/>
            </w:tcBorders>
          </w:tcPr>
          <w:p>
            <w:pPr>
              <w:ind w:left="2220"/>
              <w:spacing w:after="0" w:line="243" w:lineRule="exact"/>
              <w:rPr>
                <w:sz w:val="20"/>
                <w:szCs w:val="20"/>
                <w:color w:val="auto"/>
              </w:rPr>
            </w:pPr>
            <w:r>
              <w:rPr>
                <w:rFonts w:ascii="Arial" w:cs="Arial" w:eastAsia="Arial" w:hAnsi="Arial"/>
                <w:sz w:val="22"/>
                <w:szCs w:val="22"/>
                <w:color w:val="auto"/>
              </w:rPr>
              <w:t>(b)X</w:t>
            </w: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Arial" w:cs="Arial" w:eastAsia="Arial" w:hAnsi="Arial"/>
                <w:sz w:val="22"/>
                <w:szCs w:val="22"/>
                <w:color w:val="auto"/>
                <w:w w:val="96"/>
              </w:rPr>
              <w:t>(3)</w:t>
            </w:r>
          </w:p>
        </w:tc>
        <w:tc>
          <w:tcPr>
            <w:tcW w:w="2500" w:type="dxa"/>
            <w:vAlign w:val="bottom"/>
            <w:tcBorders>
              <w:bottom w:val="single" w:sz="8" w:color="auto"/>
            </w:tcBorders>
          </w:tcPr>
          <w:p>
            <w:pPr>
              <w:ind w:left="20"/>
              <w:spacing w:after="0" w:line="243" w:lineRule="exact"/>
              <w:rPr>
                <w:sz w:val="20"/>
                <w:szCs w:val="20"/>
                <w:color w:val="auto"/>
              </w:rPr>
            </w:pPr>
            <w:r>
              <w:rPr>
                <w:rFonts w:ascii="Arial" w:cs="Arial" w:eastAsia="Arial" w:hAnsi="Arial"/>
                <w:sz w:val="22"/>
                <w:szCs w:val="22"/>
                <w:color w:val="auto"/>
              </w:rPr>
              <w:t>SEC use only</w:t>
            </w:r>
          </w:p>
        </w:tc>
        <w:tc>
          <w:tcPr>
            <w:tcW w:w="5520" w:type="dxa"/>
            <w:vAlign w:val="bottom"/>
            <w:tcBorders>
              <w:bottom w:val="single" w:sz="8" w:color="auto"/>
            </w:tcBorders>
          </w:tcPr>
          <w:p>
            <w:pPr>
              <w:spacing w:after="0"/>
              <w:rPr>
                <w:sz w:val="21"/>
                <w:szCs w:val="21"/>
                <w:color w:val="auto"/>
              </w:rPr>
            </w:pPr>
          </w:p>
        </w:tc>
        <w:tc>
          <w:tcPr>
            <w:tcW w:w="2900" w:type="dxa"/>
            <w:vAlign w:val="bottom"/>
            <w:tcBorders>
              <w:bottom w:val="single" w:sz="8" w:color="auto"/>
            </w:tcBorders>
          </w:tcPr>
          <w:p>
            <w:pPr>
              <w:spacing w:after="0"/>
              <w:rPr>
                <w:sz w:val="21"/>
                <w:szCs w:val="21"/>
                <w:color w:val="auto"/>
              </w:rPr>
            </w:pP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Arial" w:cs="Arial" w:eastAsia="Arial" w:hAnsi="Arial"/>
                <w:sz w:val="22"/>
                <w:szCs w:val="22"/>
                <w:color w:val="auto"/>
                <w:w w:val="96"/>
              </w:rPr>
              <w:t>(4)</w:t>
            </w:r>
          </w:p>
        </w:tc>
        <w:tc>
          <w:tcPr>
            <w:tcW w:w="8020" w:type="dxa"/>
            <w:vAlign w:val="bottom"/>
            <w:tcBorders>
              <w:bottom w:val="single" w:sz="8" w:color="auto"/>
            </w:tcBorders>
            <w:gridSpan w:val="2"/>
          </w:tcPr>
          <w:p>
            <w:pPr>
              <w:ind w:left="20"/>
              <w:spacing w:after="0" w:line="243" w:lineRule="exact"/>
              <w:rPr>
                <w:sz w:val="20"/>
                <w:szCs w:val="20"/>
                <w:color w:val="auto"/>
              </w:rPr>
            </w:pPr>
            <w:r>
              <w:rPr>
                <w:rFonts w:ascii="Arial" w:cs="Arial" w:eastAsia="Arial" w:hAnsi="Arial"/>
                <w:sz w:val="22"/>
                <w:szCs w:val="22"/>
                <w:color w:val="auto"/>
              </w:rPr>
              <w:t>Citizenship or place of organization Delaware</w:t>
            </w:r>
          </w:p>
        </w:tc>
        <w:tc>
          <w:tcPr>
            <w:tcW w:w="2900" w:type="dxa"/>
            <w:vAlign w:val="bottom"/>
            <w:tcBorders>
              <w:bottom w:val="single" w:sz="8" w:color="auto"/>
            </w:tcBorders>
          </w:tcPr>
          <w:p>
            <w:pPr>
              <w:spacing w:after="0"/>
              <w:rPr>
                <w:sz w:val="21"/>
                <w:szCs w:val="21"/>
                <w:color w:val="auto"/>
              </w:rPr>
            </w:pPr>
          </w:p>
        </w:tc>
      </w:tr>
      <w:tr>
        <w:trPr>
          <w:trHeight w:val="250"/>
        </w:trPr>
        <w:tc>
          <w:tcPr>
            <w:tcW w:w="8340" w:type="dxa"/>
            <w:vAlign w:val="bottom"/>
            <w:tcBorders>
              <w:bottom w:val="single" w:sz="8" w:color="auto"/>
            </w:tcBorders>
            <w:gridSpan w:val="3"/>
          </w:tcPr>
          <w:p>
            <w:pPr>
              <w:ind w:left="40"/>
              <w:spacing w:after="0" w:line="243" w:lineRule="exact"/>
              <w:rPr>
                <w:sz w:val="20"/>
                <w:szCs w:val="20"/>
                <w:color w:val="auto"/>
              </w:rPr>
            </w:pPr>
            <w:r>
              <w:rPr>
                <w:rFonts w:ascii="Arial" w:cs="Arial" w:eastAsia="Arial" w:hAnsi="Arial"/>
                <w:sz w:val="22"/>
                <w:szCs w:val="22"/>
                <w:color w:val="auto"/>
              </w:rPr>
              <w:t>Number of shares beneficially owned by each reporting person with:</w:t>
            </w:r>
          </w:p>
        </w:tc>
        <w:tc>
          <w:tcPr>
            <w:tcW w:w="2900" w:type="dxa"/>
            <w:vAlign w:val="bottom"/>
            <w:tcBorders>
              <w:bottom w:val="single" w:sz="8" w:color="auto"/>
            </w:tcBorders>
          </w:tcPr>
          <w:p>
            <w:pPr>
              <w:spacing w:after="0"/>
              <w:rPr>
                <w:sz w:val="21"/>
                <w:szCs w:val="21"/>
                <w:color w:val="auto"/>
              </w:rPr>
            </w:pP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Arial" w:cs="Arial" w:eastAsia="Arial" w:hAnsi="Arial"/>
                <w:sz w:val="22"/>
                <w:szCs w:val="22"/>
                <w:color w:val="auto"/>
                <w:w w:val="96"/>
              </w:rPr>
              <w:t>(5)</w:t>
            </w:r>
          </w:p>
        </w:tc>
        <w:tc>
          <w:tcPr>
            <w:tcW w:w="2500" w:type="dxa"/>
            <w:vAlign w:val="bottom"/>
            <w:tcBorders>
              <w:bottom w:val="single" w:sz="8" w:color="auto"/>
            </w:tcBorders>
          </w:tcPr>
          <w:p>
            <w:pPr>
              <w:ind w:left="20"/>
              <w:spacing w:after="0" w:line="243" w:lineRule="exact"/>
              <w:rPr>
                <w:sz w:val="20"/>
                <w:szCs w:val="20"/>
                <w:color w:val="auto"/>
              </w:rPr>
            </w:pPr>
            <w:r>
              <w:rPr>
                <w:rFonts w:ascii="Arial" w:cs="Arial" w:eastAsia="Arial" w:hAnsi="Arial"/>
                <w:sz w:val="22"/>
                <w:szCs w:val="22"/>
                <w:color w:val="auto"/>
              </w:rPr>
              <w:t>Sole voting power</w:t>
            </w:r>
          </w:p>
        </w:tc>
        <w:tc>
          <w:tcPr>
            <w:tcW w:w="5520" w:type="dxa"/>
            <w:vAlign w:val="bottom"/>
            <w:tcBorders>
              <w:bottom w:val="single" w:sz="8" w:color="auto"/>
            </w:tcBorders>
          </w:tcPr>
          <w:p>
            <w:pPr>
              <w:ind w:left="80"/>
              <w:spacing w:after="0" w:line="243" w:lineRule="exact"/>
              <w:rPr>
                <w:sz w:val="20"/>
                <w:szCs w:val="20"/>
                <w:color w:val="auto"/>
              </w:rPr>
            </w:pPr>
            <w:r>
              <w:rPr>
                <w:rFonts w:ascii="Arial" w:cs="Arial" w:eastAsia="Arial" w:hAnsi="Arial"/>
                <w:sz w:val="22"/>
                <w:szCs w:val="22"/>
                <w:color w:val="auto"/>
              </w:rPr>
              <w:t>0</w:t>
            </w:r>
          </w:p>
        </w:tc>
        <w:tc>
          <w:tcPr>
            <w:tcW w:w="2900" w:type="dxa"/>
            <w:vAlign w:val="bottom"/>
            <w:tcBorders>
              <w:bottom w:val="single" w:sz="8" w:color="auto"/>
            </w:tcBorders>
          </w:tcPr>
          <w:p>
            <w:pPr>
              <w:spacing w:after="0"/>
              <w:rPr>
                <w:sz w:val="21"/>
                <w:szCs w:val="21"/>
                <w:color w:val="auto"/>
              </w:rPr>
            </w:pP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Arial" w:cs="Arial" w:eastAsia="Arial" w:hAnsi="Arial"/>
                <w:sz w:val="22"/>
                <w:szCs w:val="22"/>
                <w:color w:val="auto"/>
                <w:w w:val="96"/>
              </w:rPr>
              <w:t>(6)</w:t>
            </w:r>
          </w:p>
        </w:tc>
        <w:tc>
          <w:tcPr>
            <w:tcW w:w="2500" w:type="dxa"/>
            <w:vAlign w:val="bottom"/>
            <w:tcBorders>
              <w:bottom w:val="single" w:sz="8" w:color="auto"/>
            </w:tcBorders>
          </w:tcPr>
          <w:p>
            <w:pPr>
              <w:ind w:left="20"/>
              <w:spacing w:after="0" w:line="243" w:lineRule="exact"/>
              <w:rPr>
                <w:sz w:val="20"/>
                <w:szCs w:val="20"/>
                <w:color w:val="auto"/>
              </w:rPr>
            </w:pPr>
            <w:r>
              <w:rPr>
                <w:rFonts w:ascii="Arial" w:cs="Arial" w:eastAsia="Arial" w:hAnsi="Arial"/>
                <w:sz w:val="22"/>
                <w:szCs w:val="22"/>
                <w:color w:val="auto"/>
              </w:rPr>
              <w:t>Shared voting power</w:t>
            </w:r>
          </w:p>
        </w:tc>
        <w:tc>
          <w:tcPr>
            <w:tcW w:w="5520" w:type="dxa"/>
            <w:vAlign w:val="bottom"/>
            <w:tcBorders>
              <w:bottom w:val="single" w:sz="8" w:color="auto"/>
            </w:tcBorders>
          </w:tcPr>
          <w:p>
            <w:pPr>
              <w:ind w:left="80"/>
              <w:spacing w:after="0" w:line="243" w:lineRule="exact"/>
              <w:rPr>
                <w:sz w:val="20"/>
                <w:szCs w:val="20"/>
                <w:color w:val="auto"/>
              </w:rPr>
            </w:pPr>
            <w:r>
              <w:rPr>
                <w:rFonts w:ascii="Arial" w:cs="Arial" w:eastAsia="Arial" w:hAnsi="Arial"/>
                <w:sz w:val="22"/>
                <w:szCs w:val="22"/>
                <w:color w:val="auto"/>
              </w:rPr>
              <w:t>1,358,000 (see Item 4)</w:t>
            </w:r>
          </w:p>
        </w:tc>
        <w:tc>
          <w:tcPr>
            <w:tcW w:w="2900" w:type="dxa"/>
            <w:vAlign w:val="bottom"/>
            <w:tcBorders>
              <w:bottom w:val="single" w:sz="8" w:color="auto"/>
            </w:tcBorders>
          </w:tcPr>
          <w:p>
            <w:pPr>
              <w:spacing w:after="0"/>
              <w:rPr>
                <w:sz w:val="21"/>
                <w:szCs w:val="21"/>
                <w:color w:val="auto"/>
              </w:rPr>
            </w:pP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Arial" w:cs="Arial" w:eastAsia="Arial" w:hAnsi="Arial"/>
                <w:sz w:val="22"/>
                <w:szCs w:val="22"/>
                <w:color w:val="auto"/>
                <w:w w:val="96"/>
              </w:rPr>
              <w:t>(7)</w:t>
            </w:r>
          </w:p>
        </w:tc>
        <w:tc>
          <w:tcPr>
            <w:tcW w:w="2500" w:type="dxa"/>
            <w:vAlign w:val="bottom"/>
            <w:tcBorders>
              <w:bottom w:val="single" w:sz="8" w:color="auto"/>
            </w:tcBorders>
          </w:tcPr>
          <w:p>
            <w:pPr>
              <w:ind w:left="20"/>
              <w:spacing w:after="0" w:line="243" w:lineRule="exact"/>
              <w:rPr>
                <w:sz w:val="20"/>
                <w:szCs w:val="20"/>
                <w:color w:val="auto"/>
              </w:rPr>
            </w:pPr>
            <w:r>
              <w:rPr>
                <w:rFonts w:ascii="Arial" w:cs="Arial" w:eastAsia="Arial" w:hAnsi="Arial"/>
                <w:sz w:val="22"/>
                <w:szCs w:val="22"/>
                <w:color w:val="auto"/>
              </w:rPr>
              <w:t>Sole dispositive power</w:t>
            </w:r>
          </w:p>
        </w:tc>
        <w:tc>
          <w:tcPr>
            <w:tcW w:w="5520" w:type="dxa"/>
            <w:vAlign w:val="bottom"/>
            <w:tcBorders>
              <w:bottom w:val="single" w:sz="8" w:color="auto"/>
            </w:tcBorders>
          </w:tcPr>
          <w:p>
            <w:pPr>
              <w:ind w:left="80"/>
              <w:spacing w:after="0" w:line="243" w:lineRule="exact"/>
              <w:rPr>
                <w:sz w:val="20"/>
                <w:szCs w:val="20"/>
                <w:color w:val="auto"/>
              </w:rPr>
            </w:pPr>
            <w:r>
              <w:rPr>
                <w:rFonts w:ascii="Arial" w:cs="Arial" w:eastAsia="Arial" w:hAnsi="Arial"/>
                <w:sz w:val="22"/>
                <w:szCs w:val="22"/>
                <w:color w:val="auto"/>
              </w:rPr>
              <w:t>0</w:t>
            </w:r>
          </w:p>
        </w:tc>
        <w:tc>
          <w:tcPr>
            <w:tcW w:w="2900" w:type="dxa"/>
            <w:vAlign w:val="bottom"/>
            <w:tcBorders>
              <w:bottom w:val="single" w:sz="8" w:color="auto"/>
            </w:tcBorders>
          </w:tcPr>
          <w:p>
            <w:pPr>
              <w:spacing w:after="0"/>
              <w:rPr>
                <w:sz w:val="21"/>
                <w:szCs w:val="21"/>
                <w:color w:val="auto"/>
              </w:rPr>
            </w:pP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Arial" w:cs="Arial" w:eastAsia="Arial" w:hAnsi="Arial"/>
                <w:sz w:val="22"/>
                <w:szCs w:val="22"/>
                <w:color w:val="auto"/>
                <w:w w:val="96"/>
              </w:rPr>
              <w:t>(8)</w:t>
            </w:r>
          </w:p>
        </w:tc>
        <w:tc>
          <w:tcPr>
            <w:tcW w:w="2500" w:type="dxa"/>
            <w:vAlign w:val="bottom"/>
            <w:tcBorders>
              <w:bottom w:val="single" w:sz="8" w:color="auto"/>
            </w:tcBorders>
          </w:tcPr>
          <w:p>
            <w:pPr>
              <w:ind w:left="20"/>
              <w:spacing w:after="0" w:line="243" w:lineRule="exact"/>
              <w:rPr>
                <w:sz w:val="20"/>
                <w:szCs w:val="20"/>
                <w:color w:val="auto"/>
              </w:rPr>
            </w:pPr>
            <w:r>
              <w:rPr>
                <w:rFonts w:ascii="Arial" w:cs="Arial" w:eastAsia="Arial" w:hAnsi="Arial"/>
                <w:sz w:val="22"/>
                <w:szCs w:val="22"/>
                <w:color w:val="auto"/>
              </w:rPr>
              <w:t>Shared dispositive power</w:t>
            </w:r>
          </w:p>
        </w:tc>
        <w:tc>
          <w:tcPr>
            <w:tcW w:w="5520" w:type="dxa"/>
            <w:vAlign w:val="bottom"/>
            <w:tcBorders>
              <w:bottom w:val="single" w:sz="8" w:color="auto"/>
            </w:tcBorders>
          </w:tcPr>
          <w:p>
            <w:pPr>
              <w:ind w:left="80"/>
              <w:spacing w:after="0" w:line="243" w:lineRule="exact"/>
              <w:rPr>
                <w:sz w:val="20"/>
                <w:szCs w:val="20"/>
                <w:color w:val="auto"/>
              </w:rPr>
            </w:pPr>
            <w:r>
              <w:rPr>
                <w:rFonts w:ascii="Arial" w:cs="Arial" w:eastAsia="Arial" w:hAnsi="Arial"/>
                <w:sz w:val="22"/>
                <w:szCs w:val="22"/>
                <w:color w:val="auto"/>
              </w:rPr>
              <w:t>1,358,000 (see Item 4)</w:t>
            </w:r>
          </w:p>
        </w:tc>
        <w:tc>
          <w:tcPr>
            <w:tcW w:w="2900" w:type="dxa"/>
            <w:vAlign w:val="bottom"/>
            <w:tcBorders>
              <w:bottom w:val="single" w:sz="8" w:color="auto"/>
            </w:tcBorders>
          </w:tcPr>
          <w:p>
            <w:pPr>
              <w:spacing w:after="0"/>
              <w:rPr>
                <w:sz w:val="21"/>
                <w:szCs w:val="21"/>
                <w:color w:val="auto"/>
              </w:rPr>
            </w:pPr>
          </w:p>
        </w:tc>
      </w:tr>
      <w:tr>
        <w:trPr>
          <w:trHeight w:val="222"/>
        </w:trPr>
        <w:tc>
          <w:tcPr>
            <w:tcW w:w="320" w:type="dxa"/>
            <w:vAlign w:val="bottom"/>
          </w:tcPr>
          <w:p>
            <w:pPr>
              <w:ind w:left="40"/>
              <w:spacing w:after="0" w:line="222" w:lineRule="exact"/>
              <w:rPr>
                <w:sz w:val="20"/>
                <w:szCs w:val="20"/>
                <w:color w:val="auto"/>
              </w:rPr>
            </w:pPr>
            <w:r>
              <w:rPr>
                <w:rFonts w:ascii="Arial" w:cs="Arial" w:eastAsia="Arial" w:hAnsi="Arial"/>
                <w:sz w:val="22"/>
                <w:szCs w:val="22"/>
                <w:color w:val="auto"/>
                <w:w w:val="96"/>
              </w:rPr>
              <w:t>(9)</w:t>
            </w:r>
          </w:p>
        </w:tc>
        <w:tc>
          <w:tcPr>
            <w:tcW w:w="8020" w:type="dxa"/>
            <w:vAlign w:val="bottom"/>
            <w:gridSpan w:val="2"/>
          </w:tcPr>
          <w:p>
            <w:pPr>
              <w:ind w:left="20"/>
              <w:spacing w:after="0" w:line="222" w:lineRule="exact"/>
              <w:rPr>
                <w:sz w:val="20"/>
                <w:szCs w:val="20"/>
                <w:color w:val="auto"/>
              </w:rPr>
            </w:pPr>
            <w:r>
              <w:rPr>
                <w:rFonts w:ascii="Arial" w:cs="Arial" w:eastAsia="Arial" w:hAnsi="Arial"/>
                <w:sz w:val="22"/>
                <w:szCs w:val="22"/>
                <w:color w:val="auto"/>
              </w:rPr>
              <w:t>Aggregate amount beneficially owned by each reporting person</w:t>
            </w:r>
          </w:p>
        </w:tc>
        <w:tc>
          <w:tcPr>
            <w:tcW w:w="2900" w:type="dxa"/>
            <w:vAlign w:val="bottom"/>
          </w:tcPr>
          <w:p>
            <w:pPr>
              <w:spacing w:after="0"/>
              <w:rPr>
                <w:sz w:val="19"/>
                <w:szCs w:val="19"/>
                <w:color w:val="auto"/>
              </w:rPr>
            </w:pPr>
          </w:p>
        </w:tc>
      </w:tr>
      <w:tr>
        <w:trPr>
          <w:trHeight w:val="271"/>
        </w:trPr>
        <w:tc>
          <w:tcPr>
            <w:tcW w:w="320" w:type="dxa"/>
            <w:vAlign w:val="bottom"/>
            <w:tcBorders>
              <w:bottom w:val="single" w:sz="8" w:color="auto"/>
            </w:tcBorders>
          </w:tcPr>
          <w:p>
            <w:pPr>
              <w:spacing w:after="0"/>
              <w:rPr>
                <w:sz w:val="23"/>
                <w:szCs w:val="23"/>
                <w:color w:val="auto"/>
              </w:rPr>
            </w:pPr>
          </w:p>
        </w:tc>
        <w:tc>
          <w:tcPr>
            <w:tcW w:w="250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1,358,000 (see Item 4)</w:t>
            </w:r>
          </w:p>
        </w:tc>
        <w:tc>
          <w:tcPr>
            <w:tcW w:w="5520" w:type="dxa"/>
            <w:vAlign w:val="bottom"/>
            <w:tcBorders>
              <w:bottom w:val="single" w:sz="8" w:color="auto"/>
            </w:tcBorders>
          </w:tcPr>
          <w:p>
            <w:pPr>
              <w:spacing w:after="0"/>
              <w:rPr>
                <w:sz w:val="23"/>
                <w:szCs w:val="23"/>
                <w:color w:val="auto"/>
              </w:rPr>
            </w:pPr>
          </w:p>
        </w:tc>
        <w:tc>
          <w:tcPr>
            <w:tcW w:w="2900" w:type="dxa"/>
            <w:vAlign w:val="bottom"/>
            <w:tcBorders>
              <w:bottom w:val="single" w:sz="8" w:color="auto"/>
            </w:tcBorders>
          </w:tcPr>
          <w:p>
            <w:pPr>
              <w:spacing w:after="0"/>
              <w:rPr>
                <w:sz w:val="23"/>
                <w:szCs w:val="23"/>
                <w:color w:val="auto"/>
              </w:rPr>
            </w:pPr>
          </w:p>
        </w:tc>
      </w:tr>
      <w:tr>
        <w:trPr>
          <w:trHeight w:val="222"/>
        </w:trPr>
        <w:tc>
          <w:tcPr>
            <w:tcW w:w="8340" w:type="dxa"/>
            <w:vAlign w:val="bottom"/>
            <w:gridSpan w:val="3"/>
          </w:tcPr>
          <w:p>
            <w:pPr>
              <w:ind w:left="40"/>
              <w:spacing w:after="0" w:line="222" w:lineRule="exact"/>
              <w:rPr>
                <w:sz w:val="20"/>
                <w:szCs w:val="20"/>
                <w:color w:val="auto"/>
              </w:rPr>
            </w:pPr>
            <w:r>
              <w:rPr>
                <w:rFonts w:ascii="Arial" w:cs="Arial" w:eastAsia="Arial" w:hAnsi="Arial"/>
                <w:sz w:val="22"/>
                <w:szCs w:val="22"/>
                <w:color w:val="auto"/>
              </w:rPr>
              <w:t>(10) Check if the aggregate amount in Row (9) excludes certain shares</w:t>
            </w:r>
          </w:p>
        </w:tc>
        <w:tc>
          <w:tcPr>
            <w:tcW w:w="2900" w:type="dxa"/>
            <w:vAlign w:val="bottom"/>
          </w:tcPr>
          <w:p>
            <w:pPr>
              <w:spacing w:after="0"/>
              <w:rPr>
                <w:sz w:val="19"/>
                <w:szCs w:val="19"/>
                <w:color w:val="auto"/>
              </w:rPr>
            </w:pPr>
          </w:p>
        </w:tc>
      </w:tr>
      <w:tr>
        <w:trPr>
          <w:trHeight w:val="274"/>
        </w:trPr>
        <w:tc>
          <w:tcPr>
            <w:tcW w:w="2820" w:type="dxa"/>
            <w:vAlign w:val="bottom"/>
            <w:gridSpan w:val="2"/>
          </w:tcPr>
          <w:p>
            <w:pPr>
              <w:ind w:left="40"/>
              <w:spacing w:after="0"/>
              <w:rPr>
                <w:sz w:val="20"/>
                <w:szCs w:val="20"/>
                <w:color w:val="auto"/>
              </w:rPr>
            </w:pPr>
            <w:r>
              <w:rPr>
                <w:rFonts w:ascii="Arial" w:cs="Arial" w:eastAsia="Arial" w:hAnsi="Arial"/>
                <w:sz w:val="22"/>
                <w:szCs w:val="22"/>
                <w:color w:val="auto"/>
              </w:rPr>
              <w:t>(see instructions)</w:t>
            </w:r>
          </w:p>
        </w:tc>
        <w:tc>
          <w:tcPr>
            <w:tcW w:w="5520" w:type="dxa"/>
            <w:vAlign w:val="bottom"/>
          </w:tcPr>
          <w:p>
            <w:pPr>
              <w:spacing w:after="0"/>
              <w:rPr>
                <w:sz w:val="23"/>
                <w:szCs w:val="23"/>
                <w:color w:val="auto"/>
              </w:rPr>
            </w:pPr>
          </w:p>
        </w:tc>
        <w:tc>
          <w:tcPr>
            <w:tcW w:w="2900" w:type="dxa"/>
            <w:vAlign w:val="bottom"/>
          </w:tcPr>
          <w:p>
            <w:pPr>
              <w:spacing w:after="0"/>
              <w:rPr>
                <w:sz w:val="23"/>
                <w:szCs w:val="23"/>
                <w:color w:val="auto"/>
              </w:rPr>
            </w:pPr>
          </w:p>
        </w:tc>
      </w:tr>
    </w:tbl>
    <w:p>
      <w:pPr>
        <w:ind w:left="440" w:hanging="405"/>
        <w:spacing w:after="0"/>
        <w:tabs>
          <w:tab w:leader="none" w:pos="440" w:val="left"/>
        </w:tabs>
        <w:numPr>
          <w:ilvl w:val="0"/>
          <w:numId w:val="3"/>
        </w:numPr>
        <w:rPr>
          <w:rFonts w:ascii="Arial" w:cs="Arial" w:eastAsia="Arial" w:hAnsi="Arial"/>
          <w:sz w:val="22"/>
          <w:szCs w:val="22"/>
          <w:color w:val="auto"/>
        </w:rPr>
      </w:pPr>
      <w:r>
        <w:rPr>
          <w:rFonts w:ascii="Arial" w:cs="Arial" w:eastAsia="Arial" w:hAnsi="Arial"/>
          <w:sz w:val="22"/>
          <w:szCs w:val="22"/>
          <w:color w:val="auto"/>
        </w:rPr>
        <w:t>Percent of class represented by amount in Row (9) 5.0% (see Item 4)</w:t>
      </w:r>
    </w:p>
    <w:p>
      <w:pPr>
        <w:spacing w:after="0" w:line="17" w:lineRule="exact"/>
        <w:rPr>
          <w:rFonts w:ascii="Arial" w:cs="Arial" w:eastAsia="Arial" w:hAnsi="Arial"/>
          <w:sz w:val="22"/>
          <w:szCs w:val="22"/>
          <w:color w:val="auto"/>
        </w:rPr>
      </w:pPr>
    </w:p>
    <w:p>
      <w:pPr>
        <w:ind w:left="440" w:hanging="405"/>
        <w:spacing w:after="0"/>
        <w:tabs>
          <w:tab w:leader="none" w:pos="440" w:val="left"/>
        </w:tabs>
        <w:numPr>
          <w:ilvl w:val="0"/>
          <w:numId w:val="3"/>
        </w:numPr>
        <w:rPr>
          <w:rFonts w:ascii="Arial" w:cs="Arial" w:eastAsia="Arial" w:hAnsi="Arial"/>
          <w:sz w:val="22"/>
          <w:szCs w:val="22"/>
          <w:color w:val="auto"/>
        </w:rPr>
      </w:pPr>
      <w:r>
        <w:rPr>
          <w:rFonts w:ascii="Arial" w:cs="Arial" w:eastAsia="Arial" w:hAnsi="Arial"/>
          <w:sz w:val="22"/>
          <w:szCs w:val="22"/>
          <w:color w:val="auto"/>
        </w:rPr>
        <w:t>Type of reporting person (see instructions) CO</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5"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28975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897505"/>
                    </a:xfrm>
                    <a:prstGeom prst="rect">
                      <a:avLst/>
                    </a:prstGeom>
                    <a:noFill/>
                  </pic:spPr>
                </pic:pic>
              </a:graphicData>
            </a:graphic>
          </wp:anchor>
        </w:drawing>
        <w:t>CUSIP No. 032724106</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20" w:type="dxa"/>
            <w:vAlign w:val="bottom"/>
            <w:tcBorders>
              <w:top w:val="single" w:sz="8" w:color="auto"/>
              <w:bottom w:val="single" w:sz="8" w:color="auto"/>
            </w:tcBorders>
          </w:tcPr>
          <w:p>
            <w:pPr>
              <w:ind w:left="40"/>
              <w:spacing w:after="0" w:line="250" w:lineRule="exact"/>
              <w:rPr>
                <w:sz w:val="20"/>
                <w:szCs w:val="20"/>
                <w:color w:val="auto"/>
              </w:rPr>
            </w:pPr>
            <w:r>
              <w:rPr>
                <w:rFonts w:ascii="Arial" w:cs="Arial" w:eastAsia="Arial" w:hAnsi="Arial"/>
                <w:sz w:val="22"/>
                <w:szCs w:val="22"/>
                <w:color w:val="auto"/>
                <w:w w:val="96"/>
              </w:rPr>
              <w:t>(1)</w:t>
            </w:r>
          </w:p>
        </w:tc>
        <w:tc>
          <w:tcPr>
            <w:tcW w:w="2500" w:type="dxa"/>
            <w:vAlign w:val="bottom"/>
            <w:tcBorders>
              <w:top w:val="single" w:sz="8" w:color="auto"/>
              <w:bottom w:val="single" w:sz="8" w:color="auto"/>
            </w:tcBorders>
          </w:tcPr>
          <w:p>
            <w:pPr>
              <w:ind w:left="20"/>
              <w:spacing w:after="0" w:line="250" w:lineRule="exact"/>
              <w:rPr>
                <w:sz w:val="20"/>
                <w:szCs w:val="20"/>
                <w:color w:val="auto"/>
              </w:rPr>
            </w:pPr>
            <w:r>
              <w:rPr>
                <w:rFonts w:ascii="Arial" w:cs="Arial" w:eastAsia="Arial" w:hAnsi="Arial"/>
                <w:sz w:val="22"/>
                <w:szCs w:val="22"/>
                <w:color w:val="auto"/>
                <w:w w:val="90"/>
              </w:rPr>
              <w:t>Names of reporting persons</w:t>
            </w:r>
          </w:p>
        </w:tc>
        <w:tc>
          <w:tcPr>
            <w:tcW w:w="5520" w:type="dxa"/>
            <w:vAlign w:val="bottom"/>
            <w:tcBorders>
              <w:top w:val="single" w:sz="8" w:color="auto"/>
              <w:bottom w:val="single" w:sz="8" w:color="auto"/>
            </w:tcBorders>
          </w:tcPr>
          <w:p>
            <w:pPr>
              <w:ind w:left="140"/>
              <w:spacing w:after="0" w:line="250" w:lineRule="exact"/>
              <w:rPr>
                <w:sz w:val="20"/>
                <w:szCs w:val="20"/>
                <w:color w:val="auto"/>
              </w:rPr>
            </w:pPr>
            <w:r>
              <w:rPr>
                <w:rFonts w:ascii="Arial" w:cs="Arial" w:eastAsia="Arial" w:hAnsi="Arial"/>
                <w:sz w:val="22"/>
                <w:szCs w:val="22"/>
                <w:color w:val="auto"/>
              </w:rPr>
              <w:t>Cubist Systematic Strategies, LLC</w:t>
            </w:r>
          </w:p>
        </w:tc>
        <w:tc>
          <w:tcPr>
            <w:tcW w:w="2900" w:type="dxa"/>
            <w:vAlign w:val="bottom"/>
            <w:tcBorders>
              <w:top w:val="single" w:sz="8" w:color="auto"/>
              <w:bottom w:val="single" w:sz="8" w:color="auto"/>
            </w:tcBorders>
          </w:tcPr>
          <w:p>
            <w:pPr>
              <w:spacing w:after="0"/>
              <w:rPr>
                <w:sz w:val="22"/>
                <w:szCs w:val="22"/>
                <w:color w:val="auto"/>
              </w:rPr>
            </w:pP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Arial" w:cs="Arial" w:eastAsia="Arial" w:hAnsi="Arial"/>
                <w:sz w:val="22"/>
                <w:szCs w:val="22"/>
                <w:color w:val="auto"/>
                <w:w w:val="96"/>
              </w:rPr>
              <w:t>(2)</w:t>
            </w:r>
          </w:p>
        </w:tc>
        <w:tc>
          <w:tcPr>
            <w:tcW w:w="8020" w:type="dxa"/>
            <w:vAlign w:val="bottom"/>
            <w:tcBorders>
              <w:bottom w:val="single" w:sz="8" w:color="auto"/>
            </w:tcBorders>
            <w:gridSpan w:val="2"/>
          </w:tcPr>
          <w:p>
            <w:pPr>
              <w:ind w:left="20"/>
              <w:spacing w:after="0" w:line="243" w:lineRule="exact"/>
              <w:rPr>
                <w:sz w:val="20"/>
                <w:szCs w:val="20"/>
                <w:color w:val="auto"/>
              </w:rPr>
            </w:pPr>
            <w:r>
              <w:rPr>
                <w:rFonts w:ascii="Arial" w:cs="Arial" w:eastAsia="Arial" w:hAnsi="Arial"/>
                <w:sz w:val="22"/>
                <w:szCs w:val="22"/>
                <w:color w:val="auto"/>
              </w:rPr>
              <w:t>Check the appropriate box if a member of a group</w:t>
            </w:r>
          </w:p>
        </w:tc>
        <w:tc>
          <w:tcPr>
            <w:tcW w:w="2900" w:type="dxa"/>
            <w:vAlign w:val="bottom"/>
            <w:tcBorders>
              <w:bottom w:val="single" w:sz="8" w:color="auto"/>
            </w:tcBorders>
          </w:tcPr>
          <w:p>
            <w:pPr>
              <w:ind w:left="2220"/>
              <w:spacing w:after="0" w:line="243" w:lineRule="exact"/>
              <w:rPr>
                <w:sz w:val="20"/>
                <w:szCs w:val="20"/>
                <w:color w:val="auto"/>
              </w:rPr>
            </w:pPr>
            <w:r>
              <w:rPr>
                <w:rFonts w:ascii="Arial" w:cs="Arial" w:eastAsia="Arial" w:hAnsi="Arial"/>
                <w:sz w:val="22"/>
                <w:szCs w:val="22"/>
                <w:color w:val="auto"/>
              </w:rPr>
              <w:t>(a)</w:t>
            </w:r>
          </w:p>
        </w:tc>
      </w:tr>
      <w:tr>
        <w:trPr>
          <w:trHeight w:val="250"/>
        </w:trPr>
        <w:tc>
          <w:tcPr>
            <w:tcW w:w="320" w:type="dxa"/>
            <w:vAlign w:val="bottom"/>
            <w:tcBorders>
              <w:bottom w:val="single" w:sz="8" w:color="auto"/>
            </w:tcBorders>
          </w:tcPr>
          <w:p>
            <w:pPr>
              <w:spacing w:after="0"/>
              <w:rPr>
                <w:sz w:val="21"/>
                <w:szCs w:val="21"/>
                <w:color w:val="auto"/>
              </w:rPr>
            </w:pPr>
          </w:p>
        </w:tc>
        <w:tc>
          <w:tcPr>
            <w:tcW w:w="2500" w:type="dxa"/>
            <w:vAlign w:val="bottom"/>
            <w:tcBorders>
              <w:bottom w:val="single" w:sz="8" w:color="auto"/>
            </w:tcBorders>
          </w:tcPr>
          <w:p>
            <w:pPr>
              <w:spacing w:after="0"/>
              <w:rPr>
                <w:sz w:val="21"/>
                <w:szCs w:val="21"/>
                <w:color w:val="auto"/>
              </w:rPr>
            </w:pPr>
          </w:p>
        </w:tc>
        <w:tc>
          <w:tcPr>
            <w:tcW w:w="5520" w:type="dxa"/>
            <w:vAlign w:val="bottom"/>
            <w:tcBorders>
              <w:bottom w:val="single" w:sz="8" w:color="auto"/>
            </w:tcBorders>
          </w:tcPr>
          <w:p>
            <w:pPr>
              <w:ind w:left="380"/>
              <w:spacing w:after="0" w:line="243" w:lineRule="exact"/>
              <w:rPr>
                <w:sz w:val="20"/>
                <w:szCs w:val="20"/>
                <w:color w:val="auto"/>
              </w:rPr>
            </w:pPr>
            <w:r>
              <w:rPr>
                <w:rFonts w:ascii="Arial" w:cs="Arial" w:eastAsia="Arial" w:hAnsi="Arial"/>
                <w:sz w:val="22"/>
                <w:szCs w:val="22"/>
                <w:color w:val="auto"/>
              </w:rPr>
              <w:t>(see instructions)</w:t>
            </w:r>
          </w:p>
        </w:tc>
        <w:tc>
          <w:tcPr>
            <w:tcW w:w="2900" w:type="dxa"/>
            <w:vAlign w:val="bottom"/>
            <w:tcBorders>
              <w:bottom w:val="single" w:sz="8" w:color="auto"/>
            </w:tcBorders>
          </w:tcPr>
          <w:p>
            <w:pPr>
              <w:ind w:left="2220"/>
              <w:spacing w:after="0" w:line="243" w:lineRule="exact"/>
              <w:rPr>
                <w:sz w:val="20"/>
                <w:szCs w:val="20"/>
                <w:color w:val="auto"/>
              </w:rPr>
            </w:pPr>
            <w:r>
              <w:rPr>
                <w:rFonts w:ascii="Arial" w:cs="Arial" w:eastAsia="Arial" w:hAnsi="Arial"/>
                <w:sz w:val="22"/>
                <w:szCs w:val="22"/>
                <w:color w:val="auto"/>
              </w:rPr>
              <w:t>(b)X</w:t>
            </w: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Arial" w:cs="Arial" w:eastAsia="Arial" w:hAnsi="Arial"/>
                <w:sz w:val="22"/>
                <w:szCs w:val="22"/>
                <w:color w:val="auto"/>
                <w:w w:val="96"/>
              </w:rPr>
              <w:t>(3)</w:t>
            </w:r>
          </w:p>
        </w:tc>
        <w:tc>
          <w:tcPr>
            <w:tcW w:w="2500" w:type="dxa"/>
            <w:vAlign w:val="bottom"/>
            <w:tcBorders>
              <w:bottom w:val="single" w:sz="8" w:color="auto"/>
            </w:tcBorders>
          </w:tcPr>
          <w:p>
            <w:pPr>
              <w:ind w:left="20"/>
              <w:spacing w:after="0" w:line="243" w:lineRule="exact"/>
              <w:rPr>
                <w:sz w:val="20"/>
                <w:szCs w:val="20"/>
                <w:color w:val="auto"/>
              </w:rPr>
            </w:pPr>
            <w:r>
              <w:rPr>
                <w:rFonts w:ascii="Arial" w:cs="Arial" w:eastAsia="Arial" w:hAnsi="Arial"/>
                <w:sz w:val="22"/>
                <w:szCs w:val="22"/>
                <w:color w:val="auto"/>
              </w:rPr>
              <w:t>SEC use only</w:t>
            </w:r>
          </w:p>
        </w:tc>
        <w:tc>
          <w:tcPr>
            <w:tcW w:w="5520" w:type="dxa"/>
            <w:vAlign w:val="bottom"/>
            <w:tcBorders>
              <w:bottom w:val="single" w:sz="8" w:color="auto"/>
            </w:tcBorders>
          </w:tcPr>
          <w:p>
            <w:pPr>
              <w:spacing w:after="0"/>
              <w:rPr>
                <w:sz w:val="21"/>
                <w:szCs w:val="21"/>
                <w:color w:val="auto"/>
              </w:rPr>
            </w:pPr>
          </w:p>
        </w:tc>
        <w:tc>
          <w:tcPr>
            <w:tcW w:w="2900" w:type="dxa"/>
            <w:vAlign w:val="bottom"/>
            <w:tcBorders>
              <w:bottom w:val="single" w:sz="8" w:color="auto"/>
            </w:tcBorders>
          </w:tcPr>
          <w:p>
            <w:pPr>
              <w:spacing w:after="0"/>
              <w:rPr>
                <w:sz w:val="21"/>
                <w:szCs w:val="21"/>
                <w:color w:val="auto"/>
              </w:rPr>
            </w:pP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Arial" w:cs="Arial" w:eastAsia="Arial" w:hAnsi="Arial"/>
                <w:sz w:val="22"/>
                <w:szCs w:val="22"/>
                <w:color w:val="auto"/>
                <w:w w:val="96"/>
              </w:rPr>
              <w:t>(4)</w:t>
            </w:r>
          </w:p>
        </w:tc>
        <w:tc>
          <w:tcPr>
            <w:tcW w:w="8020" w:type="dxa"/>
            <w:vAlign w:val="bottom"/>
            <w:tcBorders>
              <w:bottom w:val="single" w:sz="8" w:color="auto"/>
            </w:tcBorders>
            <w:gridSpan w:val="2"/>
          </w:tcPr>
          <w:p>
            <w:pPr>
              <w:ind w:left="20"/>
              <w:spacing w:after="0" w:line="243" w:lineRule="exact"/>
              <w:rPr>
                <w:sz w:val="20"/>
                <w:szCs w:val="20"/>
                <w:color w:val="auto"/>
              </w:rPr>
            </w:pPr>
            <w:r>
              <w:rPr>
                <w:rFonts w:ascii="Arial" w:cs="Arial" w:eastAsia="Arial" w:hAnsi="Arial"/>
                <w:sz w:val="22"/>
                <w:szCs w:val="22"/>
                <w:color w:val="auto"/>
              </w:rPr>
              <w:t>Citizenship or place of organization Delaware</w:t>
            </w:r>
          </w:p>
        </w:tc>
        <w:tc>
          <w:tcPr>
            <w:tcW w:w="2900" w:type="dxa"/>
            <w:vAlign w:val="bottom"/>
            <w:tcBorders>
              <w:bottom w:val="single" w:sz="8" w:color="auto"/>
            </w:tcBorders>
          </w:tcPr>
          <w:p>
            <w:pPr>
              <w:spacing w:after="0"/>
              <w:rPr>
                <w:sz w:val="21"/>
                <w:szCs w:val="21"/>
                <w:color w:val="auto"/>
              </w:rPr>
            </w:pPr>
          </w:p>
        </w:tc>
      </w:tr>
      <w:tr>
        <w:trPr>
          <w:trHeight w:val="250"/>
        </w:trPr>
        <w:tc>
          <w:tcPr>
            <w:tcW w:w="8340" w:type="dxa"/>
            <w:vAlign w:val="bottom"/>
            <w:tcBorders>
              <w:bottom w:val="single" w:sz="8" w:color="auto"/>
            </w:tcBorders>
            <w:gridSpan w:val="3"/>
          </w:tcPr>
          <w:p>
            <w:pPr>
              <w:ind w:left="40"/>
              <w:spacing w:after="0" w:line="243" w:lineRule="exact"/>
              <w:rPr>
                <w:sz w:val="20"/>
                <w:szCs w:val="20"/>
                <w:color w:val="auto"/>
              </w:rPr>
            </w:pPr>
            <w:r>
              <w:rPr>
                <w:rFonts w:ascii="Arial" w:cs="Arial" w:eastAsia="Arial" w:hAnsi="Arial"/>
                <w:sz w:val="22"/>
                <w:szCs w:val="22"/>
                <w:color w:val="auto"/>
              </w:rPr>
              <w:t>Number of shares beneficially owned by each reporting person with:</w:t>
            </w:r>
          </w:p>
        </w:tc>
        <w:tc>
          <w:tcPr>
            <w:tcW w:w="2900" w:type="dxa"/>
            <w:vAlign w:val="bottom"/>
            <w:tcBorders>
              <w:bottom w:val="single" w:sz="8" w:color="auto"/>
            </w:tcBorders>
          </w:tcPr>
          <w:p>
            <w:pPr>
              <w:spacing w:after="0"/>
              <w:rPr>
                <w:sz w:val="21"/>
                <w:szCs w:val="21"/>
                <w:color w:val="auto"/>
              </w:rPr>
            </w:pP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Arial" w:cs="Arial" w:eastAsia="Arial" w:hAnsi="Arial"/>
                <w:sz w:val="22"/>
                <w:szCs w:val="22"/>
                <w:color w:val="auto"/>
                <w:w w:val="96"/>
              </w:rPr>
              <w:t>(5)</w:t>
            </w:r>
          </w:p>
        </w:tc>
        <w:tc>
          <w:tcPr>
            <w:tcW w:w="2500" w:type="dxa"/>
            <w:vAlign w:val="bottom"/>
            <w:tcBorders>
              <w:bottom w:val="single" w:sz="8" w:color="auto"/>
            </w:tcBorders>
          </w:tcPr>
          <w:p>
            <w:pPr>
              <w:ind w:left="20"/>
              <w:spacing w:after="0" w:line="243" w:lineRule="exact"/>
              <w:rPr>
                <w:sz w:val="20"/>
                <w:szCs w:val="20"/>
                <w:color w:val="auto"/>
              </w:rPr>
            </w:pPr>
            <w:r>
              <w:rPr>
                <w:rFonts w:ascii="Arial" w:cs="Arial" w:eastAsia="Arial" w:hAnsi="Arial"/>
                <w:sz w:val="22"/>
                <w:szCs w:val="22"/>
                <w:color w:val="auto"/>
              </w:rPr>
              <w:t>Sole voting power</w:t>
            </w:r>
          </w:p>
        </w:tc>
        <w:tc>
          <w:tcPr>
            <w:tcW w:w="5520" w:type="dxa"/>
            <w:vAlign w:val="bottom"/>
            <w:tcBorders>
              <w:bottom w:val="single" w:sz="8" w:color="auto"/>
            </w:tcBorders>
          </w:tcPr>
          <w:p>
            <w:pPr>
              <w:ind w:left="80"/>
              <w:spacing w:after="0" w:line="243" w:lineRule="exact"/>
              <w:rPr>
                <w:sz w:val="20"/>
                <w:szCs w:val="20"/>
                <w:color w:val="auto"/>
              </w:rPr>
            </w:pPr>
            <w:r>
              <w:rPr>
                <w:rFonts w:ascii="Arial" w:cs="Arial" w:eastAsia="Arial" w:hAnsi="Arial"/>
                <w:sz w:val="22"/>
                <w:szCs w:val="22"/>
                <w:color w:val="auto"/>
              </w:rPr>
              <w:t>0</w:t>
            </w:r>
          </w:p>
        </w:tc>
        <w:tc>
          <w:tcPr>
            <w:tcW w:w="2900" w:type="dxa"/>
            <w:vAlign w:val="bottom"/>
            <w:tcBorders>
              <w:bottom w:val="single" w:sz="8" w:color="auto"/>
            </w:tcBorders>
          </w:tcPr>
          <w:p>
            <w:pPr>
              <w:spacing w:after="0"/>
              <w:rPr>
                <w:sz w:val="21"/>
                <w:szCs w:val="21"/>
                <w:color w:val="auto"/>
              </w:rPr>
            </w:pP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Arial" w:cs="Arial" w:eastAsia="Arial" w:hAnsi="Arial"/>
                <w:sz w:val="22"/>
                <w:szCs w:val="22"/>
                <w:color w:val="auto"/>
                <w:w w:val="96"/>
              </w:rPr>
              <w:t>(6)</w:t>
            </w:r>
          </w:p>
        </w:tc>
        <w:tc>
          <w:tcPr>
            <w:tcW w:w="2500" w:type="dxa"/>
            <w:vAlign w:val="bottom"/>
            <w:tcBorders>
              <w:bottom w:val="single" w:sz="8" w:color="auto"/>
            </w:tcBorders>
          </w:tcPr>
          <w:p>
            <w:pPr>
              <w:ind w:left="20"/>
              <w:spacing w:after="0" w:line="243" w:lineRule="exact"/>
              <w:rPr>
                <w:sz w:val="20"/>
                <w:szCs w:val="20"/>
                <w:color w:val="auto"/>
              </w:rPr>
            </w:pPr>
            <w:r>
              <w:rPr>
                <w:rFonts w:ascii="Arial" w:cs="Arial" w:eastAsia="Arial" w:hAnsi="Arial"/>
                <w:sz w:val="22"/>
                <w:szCs w:val="22"/>
                <w:color w:val="auto"/>
              </w:rPr>
              <w:t>Shared voting power</w:t>
            </w:r>
          </w:p>
        </w:tc>
        <w:tc>
          <w:tcPr>
            <w:tcW w:w="5520" w:type="dxa"/>
            <w:vAlign w:val="bottom"/>
            <w:tcBorders>
              <w:bottom w:val="single" w:sz="8" w:color="auto"/>
            </w:tcBorders>
          </w:tcPr>
          <w:p>
            <w:pPr>
              <w:ind w:left="80"/>
              <w:spacing w:after="0" w:line="243" w:lineRule="exact"/>
              <w:rPr>
                <w:sz w:val="20"/>
                <w:szCs w:val="20"/>
                <w:color w:val="auto"/>
              </w:rPr>
            </w:pPr>
            <w:r>
              <w:rPr>
                <w:rFonts w:ascii="Arial" w:cs="Arial" w:eastAsia="Arial" w:hAnsi="Arial"/>
                <w:sz w:val="22"/>
                <w:szCs w:val="22"/>
                <w:color w:val="auto"/>
              </w:rPr>
              <w:t>19,942 (see Item 4)</w:t>
            </w:r>
          </w:p>
        </w:tc>
        <w:tc>
          <w:tcPr>
            <w:tcW w:w="2900" w:type="dxa"/>
            <w:vAlign w:val="bottom"/>
            <w:tcBorders>
              <w:bottom w:val="single" w:sz="8" w:color="auto"/>
            </w:tcBorders>
          </w:tcPr>
          <w:p>
            <w:pPr>
              <w:spacing w:after="0"/>
              <w:rPr>
                <w:sz w:val="21"/>
                <w:szCs w:val="21"/>
                <w:color w:val="auto"/>
              </w:rPr>
            </w:pP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Arial" w:cs="Arial" w:eastAsia="Arial" w:hAnsi="Arial"/>
                <w:sz w:val="22"/>
                <w:szCs w:val="22"/>
                <w:color w:val="auto"/>
                <w:w w:val="96"/>
              </w:rPr>
              <w:t>(7)</w:t>
            </w:r>
          </w:p>
        </w:tc>
        <w:tc>
          <w:tcPr>
            <w:tcW w:w="2500" w:type="dxa"/>
            <w:vAlign w:val="bottom"/>
            <w:tcBorders>
              <w:bottom w:val="single" w:sz="8" w:color="auto"/>
            </w:tcBorders>
          </w:tcPr>
          <w:p>
            <w:pPr>
              <w:ind w:left="20"/>
              <w:spacing w:after="0" w:line="243" w:lineRule="exact"/>
              <w:rPr>
                <w:sz w:val="20"/>
                <w:szCs w:val="20"/>
                <w:color w:val="auto"/>
              </w:rPr>
            </w:pPr>
            <w:r>
              <w:rPr>
                <w:rFonts w:ascii="Arial" w:cs="Arial" w:eastAsia="Arial" w:hAnsi="Arial"/>
                <w:sz w:val="22"/>
                <w:szCs w:val="22"/>
                <w:color w:val="auto"/>
              </w:rPr>
              <w:t>Sole dispositive power</w:t>
            </w:r>
          </w:p>
        </w:tc>
        <w:tc>
          <w:tcPr>
            <w:tcW w:w="5520" w:type="dxa"/>
            <w:vAlign w:val="bottom"/>
            <w:tcBorders>
              <w:bottom w:val="single" w:sz="8" w:color="auto"/>
            </w:tcBorders>
          </w:tcPr>
          <w:p>
            <w:pPr>
              <w:ind w:left="80"/>
              <w:spacing w:after="0" w:line="243" w:lineRule="exact"/>
              <w:rPr>
                <w:sz w:val="20"/>
                <w:szCs w:val="20"/>
                <w:color w:val="auto"/>
              </w:rPr>
            </w:pPr>
            <w:r>
              <w:rPr>
                <w:rFonts w:ascii="Arial" w:cs="Arial" w:eastAsia="Arial" w:hAnsi="Arial"/>
                <w:sz w:val="22"/>
                <w:szCs w:val="22"/>
                <w:color w:val="auto"/>
              </w:rPr>
              <w:t>0</w:t>
            </w:r>
          </w:p>
        </w:tc>
        <w:tc>
          <w:tcPr>
            <w:tcW w:w="2900" w:type="dxa"/>
            <w:vAlign w:val="bottom"/>
            <w:tcBorders>
              <w:bottom w:val="single" w:sz="8" w:color="auto"/>
            </w:tcBorders>
          </w:tcPr>
          <w:p>
            <w:pPr>
              <w:spacing w:after="0"/>
              <w:rPr>
                <w:sz w:val="21"/>
                <w:szCs w:val="21"/>
                <w:color w:val="auto"/>
              </w:rPr>
            </w:pP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Arial" w:cs="Arial" w:eastAsia="Arial" w:hAnsi="Arial"/>
                <w:sz w:val="22"/>
                <w:szCs w:val="22"/>
                <w:color w:val="auto"/>
                <w:w w:val="96"/>
              </w:rPr>
              <w:t>(8)</w:t>
            </w:r>
          </w:p>
        </w:tc>
        <w:tc>
          <w:tcPr>
            <w:tcW w:w="2500" w:type="dxa"/>
            <w:vAlign w:val="bottom"/>
            <w:tcBorders>
              <w:bottom w:val="single" w:sz="8" w:color="auto"/>
            </w:tcBorders>
          </w:tcPr>
          <w:p>
            <w:pPr>
              <w:ind w:left="20"/>
              <w:spacing w:after="0" w:line="243" w:lineRule="exact"/>
              <w:rPr>
                <w:sz w:val="20"/>
                <w:szCs w:val="20"/>
                <w:color w:val="auto"/>
              </w:rPr>
            </w:pPr>
            <w:r>
              <w:rPr>
                <w:rFonts w:ascii="Arial" w:cs="Arial" w:eastAsia="Arial" w:hAnsi="Arial"/>
                <w:sz w:val="22"/>
                <w:szCs w:val="22"/>
                <w:color w:val="auto"/>
              </w:rPr>
              <w:t>Shared dispositive power</w:t>
            </w:r>
          </w:p>
        </w:tc>
        <w:tc>
          <w:tcPr>
            <w:tcW w:w="5520" w:type="dxa"/>
            <w:vAlign w:val="bottom"/>
            <w:tcBorders>
              <w:bottom w:val="single" w:sz="8" w:color="auto"/>
            </w:tcBorders>
          </w:tcPr>
          <w:p>
            <w:pPr>
              <w:ind w:left="80"/>
              <w:spacing w:after="0" w:line="243" w:lineRule="exact"/>
              <w:rPr>
                <w:sz w:val="20"/>
                <w:szCs w:val="20"/>
                <w:color w:val="auto"/>
              </w:rPr>
            </w:pPr>
            <w:r>
              <w:rPr>
                <w:rFonts w:ascii="Arial" w:cs="Arial" w:eastAsia="Arial" w:hAnsi="Arial"/>
                <w:sz w:val="22"/>
                <w:szCs w:val="22"/>
                <w:color w:val="auto"/>
              </w:rPr>
              <w:t>19,942 (see Item 4)</w:t>
            </w:r>
          </w:p>
        </w:tc>
        <w:tc>
          <w:tcPr>
            <w:tcW w:w="2900" w:type="dxa"/>
            <w:vAlign w:val="bottom"/>
            <w:tcBorders>
              <w:bottom w:val="single" w:sz="8" w:color="auto"/>
            </w:tcBorders>
          </w:tcPr>
          <w:p>
            <w:pPr>
              <w:spacing w:after="0"/>
              <w:rPr>
                <w:sz w:val="21"/>
                <w:szCs w:val="21"/>
                <w:color w:val="auto"/>
              </w:rPr>
            </w:pPr>
          </w:p>
        </w:tc>
      </w:tr>
      <w:tr>
        <w:trPr>
          <w:trHeight w:val="222"/>
        </w:trPr>
        <w:tc>
          <w:tcPr>
            <w:tcW w:w="320" w:type="dxa"/>
            <w:vAlign w:val="bottom"/>
          </w:tcPr>
          <w:p>
            <w:pPr>
              <w:ind w:left="40"/>
              <w:spacing w:after="0" w:line="222" w:lineRule="exact"/>
              <w:rPr>
                <w:sz w:val="20"/>
                <w:szCs w:val="20"/>
                <w:color w:val="auto"/>
              </w:rPr>
            </w:pPr>
            <w:r>
              <w:rPr>
                <w:rFonts w:ascii="Arial" w:cs="Arial" w:eastAsia="Arial" w:hAnsi="Arial"/>
                <w:sz w:val="22"/>
                <w:szCs w:val="22"/>
                <w:color w:val="auto"/>
                <w:w w:val="96"/>
              </w:rPr>
              <w:t>(9)</w:t>
            </w:r>
          </w:p>
        </w:tc>
        <w:tc>
          <w:tcPr>
            <w:tcW w:w="8020" w:type="dxa"/>
            <w:vAlign w:val="bottom"/>
            <w:gridSpan w:val="2"/>
          </w:tcPr>
          <w:p>
            <w:pPr>
              <w:ind w:left="20"/>
              <w:spacing w:after="0" w:line="222" w:lineRule="exact"/>
              <w:rPr>
                <w:sz w:val="20"/>
                <w:szCs w:val="20"/>
                <w:color w:val="auto"/>
              </w:rPr>
            </w:pPr>
            <w:r>
              <w:rPr>
                <w:rFonts w:ascii="Arial" w:cs="Arial" w:eastAsia="Arial" w:hAnsi="Arial"/>
                <w:sz w:val="22"/>
                <w:szCs w:val="22"/>
                <w:color w:val="auto"/>
              </w:rPr>
              <w:t>Aggregate amount beneficially owned by each reporting person</w:t>
            </w:r>
          </w:p>
        </w:tc>
        <w:tc>
          <w:tcPr>
            <w:tcW w:w="2900" w:type="dxa"/>
            <w:vAlign w:val="bottom"/>
          </w:tcPr>
          <w:p>
            <w:pPr>
              <w:spacing w:after="0"/>
              <w:rPr>
                <w:sz w:val="19"/>
                <w:szCs w:val="19"/>
                <w:color w:val="auto"/>
              </w:rPr>
            </w:pPr>
          </w:p>
        </w:tc>
      </w:tr>
      <w:tr>
        <w:trPr>
          <w:trHeight w:val="271"/>
        </w:trPr>
        <w:tc>
          <w:tcPr>
            <w:tcW w:w="320" w:type="dxa"/>
            <w:vAlign w:val="bottom"/>
            <w:tcBorders>
              <w:bottom w:val="single" w:sz="8" w:color="auto"/>
            </w:tcBorders>
          </w:tcPr>
          <w:p>
            <w:pPr>
              <w:spacing w:after="0"/>
              <w:rPr>
                <w:sz w:val="23"/>
                <w:szCs w:val="23"/>
                <w:color w:val="auto"/>
              </w:rPr>
            </w:pPr>
          </w:p>
        </w:tc>
        <w:tc>
          <w:tcPr>
            <w:tcW w:w="250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19,942 (see Item 4)</w:t>
            </w:r>
          </w:p>
        </w:tc>
        <w:tc>
          <w:tcPr>
            <w:tcW w:w="5520" w:type="dxa"/>
            <w:vAlign w:val="bottom"/>
            <w:tcBorders>
              <w:bottom w:val="single" w:sz="8" w:color="auto"/>
            </w:tcBorders>
          </w:tcPr>
          <w:p>
            <w:pPr>
              <w:spacing w:after="0"/>
              <w:rPr>
                <w:sz w:val="23"/>
                <w:szCs w:val="23"/>
                <w:color w:val="auto"/>
              </w:rPr>
            </w:pPr>
          </w:p>
        </w:tc>
        <w:tc>
          <w:tcPr>
            <w:tcW w:w="2900" w:type="dxa"/>
            <w:vAlign w:val="bottom"/>
            <w:tcBorders>
              <w:bottom w:val="single" w:sz="8" w:color="auto"/>
            </w:tcBorders>
          </w:tcPr>
          <w:p>
            <w:pPr>
              <w:spacing w:after="0"/>
              <w:rPr>
                <w:sz w:val="23"/>
                <w:szCs w:val="23"/>
                <w:color w:val="auto"/>
              </w:rPr>
            </w:pPr>
          </w:p>
        </w:tc>
      </w:tr>
      <w:tr>
        <w:trPr>
          <w:trHeight w:val="222"/>
        </w:trPr>
        <w:tc>
          <w:tcPr>
            <w:tcW w:w="8340" w:type="dxa"/>
            <w:vAlign w:val="bottom"/>
            <w:gridSpan w:val="3"/>
          </w:tcPr>
          <w:p>
            <w:pPr>
              <w:ind w:left="40"/>
              <w:spacing w:after="0" w:line="222" w:lineRule="exact"/>
              <w:rPr>
                <w:sz w:val="20"/>
                <w:szCs w:val="20"/>
                <w:color w:val="auto"/>
              </w:rPr>
            </w:pPr>
            <w:r>
              <w:rPr>
                <w:rFonts w:ascii="Arial" w:cs="Arial" w:eastAsia="Arial" w:hAnsi="Arial"/>
                <w:sz w:val="22"/>
                <w:szCs w:val="22"/>
                <w:color w:val="auto"/>
              </w:rPr>
              <w:t>(10) Check if the aggregate amount in Row (9) excludes certain shares</w:t>
            </w:r>
          </w:p>
        </w:tc>
        <w:tc>
          <w:tcPr>
            <w:tcW w:w="2900" w:type="dxa"/>
            <w:vAlign w:val="bottom"/>
          </w:tcPr>
          <w:p>
            <w:pPr>
              <w:spacing w:after="0"/>
              <w:rPr>
                <w:sz w:val="19"/>
                <w:szCs w:val="19"/>
                <w:color w:val="auto"/>
              </w:rPr>
            </w:pPr>
          </w:p>
        </w:tc>
      </w:tr>
      <w:tr>
        <w:trPr>
          <w:trHeight w:val="274"/>
        </w:trPr>
        <w:tc>
          <w:tcPr>
            <w:tcW w:w="2820" w:type="dxa"/>
            <w:vAlign w:val="bottom"/>
            <w:gridSpan w:val="2"/>
          </w:tcPr>
          <w:p>
            <w:pPr>
              <w:ind w:left="40"/>
              <w:spacing w:after="0"/>
              <w:rPr>
                <w:sz w:val="20"/>
                <w:szCs w:val="20"/>
                <w:color w:val="auto"/>
              </w:rPr>
            </w:pPr>
            <w:r>
              <w:rPr>
                <w:rFonts w:ascii="Arial" w:cs="Arial" w:eastAsia="Arial" w:hAnsi="Arial"/>
                <w:sz w:val="22"/>
                <w:szCs w:val="22"/>
                <w:color w:val="auto"/>
              </w:rPr>
              <w:t>(see instructions)</w:t>
            </w:r>
          </w:p>
        </w:tc>
        <w:tc>
          <w:tcPr>
            <w:tcW w:w="5520" w:type="dxa"/>
            <w:vAlign w:val="bottom"/>
          </w:tcPr>
          <w:p>
            <w:pPr>
              <w:spacing w:after="0"/>
              <w:rPr>
                <w:sz w:val="23"/>
                <w:szCs w:val="23"/>
                <w:color w:val="auto"/>
              </w:rPr>
            </w:pPr>
          </w:p>
        </w:tc>
        <w:tc>
          <w:tcPr>
            <w:tcW w:w="2900" w:type="dxa"/>
            <w:vAlign w:val="bottom"/>
          </w:tcPr>
          <w:p>
            <w:pPr>
              <w:spacing w:after="0"/>
              <w:rPr>
                <w:sz w:val="23"/>
                <w:szCs w:val="23"/>
                <w:color w:val="auto"/>
              </w:rPr>
            </w:pPr>
          </w:p>
        </w:tc>
      </w:tr>
    </w:tbl>
    <w:p>
      <w:pPr>
        <w:ind w:left="440" w:hanging="405"/>
        <w:spacing w:after="0"/>
        <w:tabs>
          <w:tab w:leader="none" w:pos="440" w:val="left"/>
        </w:tabs>
        <w:numPr>
          <w:ilvl w:val="0"/>
          <w:numId w:val="4"/>
        </w:numPr>
        <w:rPr>
          <w:rFonts w:ascii="Arial" w:cs="Arial" w:eastAsia="Arial" w:hAnsi="Arial"/>
          <w:sz w:val="22"/>
          <w:szCs w:val="22"/>
          <w:color w:val="auto"/>
        </w:rPr>
      </w:pPr>
      <w:r>
        <w:rPr>
          <w:rFonts w:ascii="Arial" w:cs="Arial" w:eastAsia="Arial" w:hAnsi="Arial"/>
          <w:sz w:val="22"/>
          <w:szCs w:val="22"/>
          <w:color w:val="auto"/>
        </w:rPr>
        <w:t>Percent of class represented by amount in Row (9) 0.1% (see Item 4)</w:t>
      </w:r>
    </w:p>
    <w:p>
      <w:pPr>
        <w:spacing w:after="0" w:line="17" w:lineRule="exact"/>
        <w:rPr>
          <w:rFonts w:ascii="Arial" w:cs="Arial" w:eastAsia="Arial" w:hAnsi="Arial"/>
          <w:sz w:val="22"/>
          <w:szCs w:val="22"/>
          <w:color w:val="auto"/>
        </w:rPr>
      </w:pPr>
    </w:p>
    <w:p>
      <w:pPr>
        <w:ind w:left="440" w:hanging="405"/>
        <w:spacing w:after="0"/>
        <w:tabs>
          <w:tab w:leader="none" w:pos="440" w:val="left"/>
        </w:tabs>
        <w:numPr>
          <w:ilvl w:val="0"/>
          <w:numId w:val="4"/>
        </w:numPr>
        <w:rPr>
          <w:rFonts w:ascii="Arial" w:cs="Arial" w:eastAsia="Arial" w:hAnsi="Arial"/>
          <w:sz w:val="22"/>
          <w:szCs w:val="22"/>
          <w:color w:val="auto"/>
        </w:rPr>
      </w:pPr>
      <w:r>
        <w:rPr>
          <w:rFonts w:ascii="Arial" w:cs="Arial" w:eastAsia="Arial" w:hAnsi="Arial"/>
          <w:sz w:val="22"/>
          <w:szCs w:val="22"/>
          <w:color w:val="auto"/>
        </w:rPr>
        <w:t>Type of reporting person (see instructions) OO</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5" w:right="3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28975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897505"/>
                    </a:xfrm>
                    <a:prstGeom prst="rect">
                      <a:avLst/>
                    </a:prstGeom>
                    <a:noFill/>
                  </pic:spPr>
                </pic:pic>
              </a:graphicData>
            </a:graphic>
          </wp:anchor>
        </w:drawing>
        <w:t>CUSIP No. 032724106</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20" w:type="dxa"/>
            <w:vAlign w:val="bottom"/>
            <w:tcBorders>
              <w:top w:val="single" w:sz="8" w:color="auto"/>
              <w:bottom w:val="single" w:sz="8" w:color="auto"/>
            </w:tcBorders>
          </w:tcPr>
          <w:p>
            <w:pPr>
              <w:ind w:left="40"/>
              <w:spacing w:after="0" w:line="250" w:lineRule="exact"/>
              <w:rPr>
                <w:sz w:val="20"/>
                <w:szCs w:val="20"/>
                <w:color w:val="auto"/>
              </w:rPr>
            </w:pPr>
            <w:r>
              <w:rPr>
                <w:rFonts w:ascii="Arial" w:cs="Arial" w:eastAsia="Arial" w:hAnsi="Arial"/>
                <w:sz w:val="22"/>
                <w:szCs w:val="22"/>
                <w:color w:val="auto"/>
                <w:w w:val="96"/>
              </w:rPr>
              <w:t>(1)</w:t>
            </w:r>
          </w:p>
        </w:tc>
        <w:tc>
          <w:tcPr>
            <w:tcW w:w="2500" w:type="dxa"/>
            <w:vAlign w:val="bottom"/>
            <w:tcBorders>
              <w:top w:val="single" w:sz="8" w:color="auto"/>
              <w:bottom w:val="single" w:sz="8" w:color="auto"/>
            </w:tcBorders>
          </w:tcPr>
          <w:p>
            <w:pPr>
              <w:ind w:left="20"/>
              <w:spacing w:after="0" w:line="250" w:lineRule="exact"/>
              <w:rPr>
                <w:sz w:val="20"/>
                <w:szCs w:val="20"/>
                <w:color w:val="auto"/>
              </w:rPr>
            </w:pPr>
            <w:r>
              <w:rPr>
                <w:rFonts w:ascii="Arial" w:cs="Arial" w:eastAsia="Arial" w:hAnsi="Arial"/>
                <w:sz w:val="22"/>
                <w:szCs w:val="22"/>
                <w:color w:val="auto"/>
                <w:w w:val="90"/>
              </w:rPr>
              <w:t>Names of reporting persons</w:t>
            </w:r>
          </w:p>
        </w:tc>
        <w:tc>
          <w:tcPr>
            <w:tcW w:w="5520" w:type="dxa"/>
            <w:vAlign w:val="bottom"/>
            <w:tcBorders>
              <w:top w:val="single" w:sz="8" w:color="auto"/>
              <w:bottom w:val="single" w:sz="8" w:color="auto"/>
            </w:tcBorders>
          </w:tcPr>
          <w:p>
            <w:pPr>
              <w:ind w:left="140"/>
              <w:spacing w:after="0" w:line="250" w:lineRule="exact"/>
              <w:rPr>
                <w:sz w:val="20"/>
                <w:szCs w:val="20"/>
                <w:color w:val="auto"/>
              </w:rPr>
            </w:pPr>
            <w:r>
              <w:rPr>
                <w:rFonts w:ascii="Arial" w:cs="Arial" w:eastAsia="Arial" w:hAnsi="Arial"/>
                <w:sz w:val="22"/>
                <w:szCs w:val="22"/>
                <w:color w:val="auto"/>
              </w:rPr>
              <w:t>Steven A. Cohen</w:t>
            </w:r>
          </w:p>
        </w:tc>
        <w:tc>
          <w:tcPr>
            <w:tcW w:w="2900" w:type="dxa"/>
            <w:vAlign w:val="bottom"/>
            <w:tcBorders>
              <w:top w:val="single" w:sz="8" w:color="auto"/>
              <w:bottom w:val="single" w:sz="8" w:color="auto"/>
            </w:tcBorders>
          </w:tcPr>
          <w:p>
            <w:pPr>
              <w:spacing w:after="0"/>
              <w:rPr>
                <w:sz w:val="22"/>
                <w:szCs w:val="22"/>
                <w:color w:val="auto"/>
              </w:rPr>
            </w:pP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Arial" w:cs="Arial" w:eastAsia="Arial" w:hAnsi="Arial"/>
                <w:sz w:val="22"/>
                <w:szCs w:val="22"/>
                <w:color w:val="auto"/>
                <w:w w:val="96"/>
              </w:rPr>
              <w:t>(2)</w:t>
            </w:r>
          </w:p>
        </w:tc>
        <w:tc>
          <w:tcPr>
            <w:tcW w:w="8020" w:type="dxa"/>
            <w:vAlign w:val="bottom"/>
            <w:tcBorders>
              <w:bottom w:val="single" w:sz="8" w:color="auto"/>
            </w:tcBorders>
            <w:gridSpan w:val="2"/>
          </w:tcPr>
          <w:p>
            <w:pPr>
              <w:ind w:left="20"/>
              <w:spacing w:after="0" w:line="243" w:lineRule="exact"/>
              <w:rPr>
                <w:sz w:val="20"/>
                <w:szCs w:val="20"/>
                <w:color w:val="auto"/>
              </w:rPr>
            </w:pPr>
            <w:r>
              <w:rPr>
                <w:rFonts w:ascii="Arial" w:cs="Arial" w:eastAsia="Arial" w:hAnsi="Arial"/>
                <w:sz w:val="22"/>
                <w:szCs w:val="22"/>
                <w:color w:val="auto"/>
              </w:rPr>
              <w:t>Check the appropriate box if a member of a group</w:t>
            </w:r>
          </w:p>
        </w:tc>
        <w:tc>
          <w:tcPr>
            <w:tcW w:w="2900" w:type="dxa"/>
            <w:vAlign w:val="bottom"/>
            <w:tcBorders>
              <w:bottom w:val="single" w:sz="8" w:color="auto"/>
            </w:tcBorders>
          </w:tcPr>
          <w:p>
            <w:pPr>
              <w:ind w:left="2220"/>
              <w:spacing w:after="0" w:line="243" w:lineRule="exact"/>
              <w:rPr>
                <w:sz w:val="20"/>
                <w:szCs w:val="20"/>
                <w:color w:val="auto"/>
              </w:rPr>
            </w:pPr>
            <w:r>
              <w:rPr>
                <w:rFonts w:ascii="Arial" w:cs="Arial" w:eastAsia="Arial" w:hAnsi="Arial"/>
                <w:sz w:val="22"/>
                <w:szCs w:val="22"/>
                <w:color w:val="auto"/>
              </w:rPr>
              <w:t>(a)</w:t>
            </w:r>
          </w:p>
        </w:tc>
      </w:tr>
      <w:tr>
        <w:trPr>
          <w:trHeight w:val="250"/>
        </w:trPr>
        <w:tc>
          <w:tcPr>
            <w:tcW w:w="320" w:type="dxa"/>
            <w:vAlign w:val="bottom"/>
            <w:tcBorders>
              <w:bottom w:val="single" w:sz="8" w:color="auto"/>
            </w:tcBorders>
          </w:tcPr>
          <w:p>
            <w:pPr>
              <w:spacing w:after="0"/>
              <w:rPr>
                <w:sz w:val="21"/>
                <w:szCs w:val="21"/>
                <w:color w:val="auto"/>
              </w:rPr>
            </w:pPr>
          </w:p>
        </w:tc>
        <w:tc>
          <w:tcPr>
            <w:tcW w:w="2500" w:type="dxa"/>
            <w:vAlign w:val="bottom"/>
            <w:tcBorders>
              <w:bottom w:val="single" w:sz="8" w:color="auto"/>
            </w:tcBorders>
          </w:tcPr>
          <w:p>
            <w:pPr>
              <w:spacing w:after="0"/>
              <w:rPr>
                <w:sz w:val="21"/>
                <w:szCs w:val="21"/>
                <w:color w:val="auto"/>
              </w:rPr>
            </w:pPr>
          </w:p>
        </w:tc>
        <w:tc>
          <w:tcPr>
            <w:tcW w:w="5520" w:type="dxa"/>
            <w:vAlign w:val="bottom"/>
            <w:tcBorders>
              <w:bottom w:val="single" w:sz="8" w:color="auto"/>
            </w:tcBorders>
          </w:tcPr>
          <w:p>
            <w:pPr>
              <w:ind w:left="380"/>
              <w:spacing w:after="0" w:line="243" w:lineRule="exact"/>
              <w:rPr>
                <w:sz w:val="20"/>
                <w:szCs w:val="20"/>
                <w:color w:val="auto"/>
              </w:rPr>
            </w:pPr>
            <w:r>
              <w:rPr>
                <w:rFonts w:ascii="Arial" w:cs="Arial" w:eastAsia="Arial" w:hAnsi="Arial"/>
                <w:sz w:val="22"/>
                <w:szCs w:val="22"/>
                <w:color w:val="auto"/>
              </w:rPr>
              <w:t>(see instructions)</w:t>
            </w:r>
          </w:p>
        </w:tc>
        <w:tc>
          <w:tcPr>
            <w:tcW w:w="2900" w:type="dxa"/>
            <w:vAlign w:val="bottom"/>
            <w:tcBorders>
              <w:bottom w:val="single" w:sz="8" w:color="auto"/>
            </w:tcBorders>
          </w:tcPr>
          <w:p>
            <w:pPr>
              <w:ind w:left="2220"/>
              <w:spacing w:after="0" w:line="243" w:lineRule="exact"/>
              <w:rPr>
                <w:sz w:val="20"/>
                <w:szCs w:val="20"/>
                <w:color w:val="auto"/>
              </w:rPr>
            </w:pPr>
            <w:r>
              <w:rPr>
                <w:rFonts w:ascii="Arial" w:cs="Arial" w:eastAsia="Arial" w:hAnsi="Arial"/>
                <w:sz w:val="22"/>
                <w:szCs w:val="22"/>
                <w:color w:val="auto"/>
              </w:rPr>
              <w:t>(b)X</w:t>
            </w: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Arial" w:cs="Arial" w:eastAsia="Arial" w:hAnsi="Arial"/>
                <w:sz w:val="22"/>
                <w:szCs w:val="22"/>
                <w:color w:val="auto"/>
                <w:w w:val="96"/>
              </w:rPr>
              <w:t>(3)</w:t>
            </w:r>
          </w:p>
        </w:tc>
        <w:tc>
          <w:tcPr>
            <w:tcW w:w="2500" w:type="dxa"/>
            <w:vAlign w:val="bottom"/>
            <w:tcBorders>
              <w:bottom w:val="single" w:sz="8" w:color="auto"/>
            </w:tcBorders>
          </w:tcPr>
          <w:p>
            <w:pPr>
              <w:ind w:left="20"/>
              <w:spacing w:after="0" w:line="243" w:lineRule="exact"/>
              <w:rPr>
                <w:sz w:val="20"/>
                <w:szCs w:val="20"/>
                <w:color w:val="auto"/>
              </w:rPr>
            </w:pPr>
            <w:r>
              <w:rPr>
                <w:rFonts w:ascii="Arial" w:cs="Arial" w:eastAsia="Arial" w:hAnsi="Arial"/>
                <w:sz w:val="22"/>
                <w:szCs w:val="22"/>
                <w:color w:val="auto"/>
              </w:rPr>
              <w:t>SEC use only</w:t>
            </w:r>
          </w:p>
        </w:tc>
        <w:tc>
          <w:tcPr>
            <w:tcW w:w="5520" w:type="dxa"/>
            <w:vAlign w:val="bottom"/>
            <w:tcBorders>
              <w:bottom w:val="single" w:sz="8" w:color="auto"/>
            </w:tcBorders>
          </w:tcPr>
          <w:p>
            <w:pPr>
              <w:spacing w:after="0"/>
              <w:rPr>
                <w:sz w:val="21"/>
                <w:szCs w:val="21"/>
                <w:color w:val="auto"/>
              </w:rPr>
            </w:pPr>
          </w:p>
        </w:tc>
        <w:tc>
          <w:tcPr>
            <w:tcW w:w="2900" w:type="dxa"/>
            <w:vAlign w:val="bottom"/>
            <w:tcBorders>
              <w:bottom w:val="single" w:sz="8" w:color="auto"/>
            </w:tcBorders>
          </w:tcPr>
          <w:p>
            <w:pPr>
              <w:spacing w:after="0"/>
              <w:rPr>
                <w:sz w:val="21"/>
                <w:szCs w:val="21"/>
                <w:color w:val="auto"/>
              </w:rPr>
            </w:pP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Arial" w:cs="Arial" w:eastAsia="Arial" w:hAnsi="Arial"/>
                <w:sz w:val="22"/>
                <w:szCs w:val="22"/>
                <w:color w:val="auto"/>
                <w:w w:val="96"/>
              </w:rPr>
              <w:t>(4)</w:t>
            </w:r>
          </w:p>
        </w:tc>
        <w:tc>
          <w:tcPr>
            <w:tcW w:w="8020" w:type="dxa"/>
            <w:vAlign w:val="bottom"/>
            <w:tcBorders>
              <w:bottom w:val="single" w:sz="8" w:color="auto"/>
            </w:tcBorders>
            <w:gridSpan w:val="2"/>
          </w:tcPr>
          <w:p>
            <w:pPr>
              <w:ind w:left="20"/>
              <w:spacing w:after="0" w:line="243" w:lineRule="exact"/>
              <w:rPr>
                <w:sz w:val="20"/>
                <w:szCs w:val="20"/>
                <w:color w:val="auto"/>
              </w:rPr>
            </w:pPr>
            <w:r>
              <w:rPr>
                <w:rFonts w:ascii="Arial" w:cs="Arial" w:eastAsia="Arial" w:hAnsi="Arial"/>
                <w:sz w:val="22"/>
                <w:szCs w:val="22"/>
                <w:color w:val="auto"/>
              </w:rPr>
              <w:t>Citizenship or place of organization United States</w:t>
            </w:r>
          </w:p>
        </w:tc>
        <w:tc>
          <w:tcPr>
            <w:tcW w:w="2900" w:type="dxa"/>
            <w:vAlign w:val="bottom"/>
            <w:tcBorders>
              <w:bottom w:val="single" w:sz="8" w:color="auto"/>
            </w:tcBorders>
          </w:tcPr>
          <w:p>
            <w:pPr>
              <w:spacing w:after="0"/>
              <w:rPr>
                <w:sz w:val="21"/>
                <w:szCs w:val="21"/>
                <w:color w:val="auto"/>
              </w:rPr>
            </w:pPr>
          </w:p>
        </w:tc>
      </w:tr>
      <w:tr>
        <w:trPr>
          <w:trHeight w:val="250"/>
        </w:trPr>
        <w:tc>
          <w:tcPr>
            <w:tcW w:w="8340" w:type="dxa"/>
            <w:vAlign w:val="bottom"/>
            <w:tcBorders>
              <w:bottom w:val="single" w:sz="8" w:color="auto"/>
            </w:tcBorders>
            <w:gridSpan w:val="3"/>
          </w:tcPr>
          <w:p>
            <w:pPr>
              <w:ind w:left="40"/>
              <w:spacing w:after="0" w:line="243" w:lineRule="exact"/>
              <w:rPr>
                <w:sz w:val="20"/>
                <w:szCs w:val="20"/>
                <w:color w:val="auto"/>
              </w:rPr>
            </w:pPr>
            <w:r>
              <w:rPr>
                <w:rFonts w:ascii="Arial" w:cs="Arial" w:eastAsia="Arial" w:hAnsi="Arial"/>
                <w:sz w:val="22"/>
                <w:szCs w:val="22"/>
                <w:color w:val="auto"/>
              </w:rPr>
              <w:t>Number of shares beneficially owned by each reporting person with:</w:t>
            </w:r>
          </w:p>
        </w:tc>
        <w:tc>
          <w:tcPr>
            <w:tcW w:w="2900" w:type="dxa"/>
            <w:vAlign w:val="bottom"/>
            <w:tcBorders>
              <w:bottom w:val="single" w:sz="8" w:color="auto"/>
            </w:tcBorders>
          </w:tcPr>
          <w:p>
            <w:pPr>
              <w:spacing w:after="0"/>
              <w:rPr>
                <w:sz w:val="21"/>
                <w:szCs w:val="21"/>
                <w:color w:val="auto"/>
              </w:rPr>
            </w:pP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Arial" w:cs="Arial" w:eastAsia="Arial" w:hAnsi="Arial"/>
                <w:sz w:val="22"/>
                <w:szCs w:val="22"/>
                <w:color w:val="auto"/>
                <w:w w:val="96"/>
              </w:rPr>
              <w:t>(5)</w:t>
            </w:r>
          </w:p>
        </w:tc>
        <w:tc>
          <w:tcPr>
            <w:tcW w:w="2500" w:type="dxa"/>
            <w:vAlign w:val="bottom"/>
            <w:tcBorders>
              <w:bottom w:val="single" w:sz="8" w:color="auto"/>
            </w:tcBorders>
          </w:tcPr>
          <w:p>
            <w:pPr>
              <w:ind w:left="20"/>
              <w:spacing w:after="0" w:line="243" w:lineRule="exact"/>
              <w:rPr>
                <w:sz w:val="20"/>
                <w:szCs w:val="20"/>
                <w:color w:val="auto"/>
              </w:rPr>
            </w:pPr>
            <w:r>
              <w:rPr>
                <w:rFonts w:ascii="Arial" w:cs="Arial" w:eastAsia="Arial" w:hAnsi="Arial"/>
                <w:sz w:val="22"/>
                <w:szCs w:val="22"/>
                <w:color w:val="auto"/>
              </w:rPr>
              <w:t>Sole voting power</w:t>
            </w:r>
          </w:p>
        </w:tc>
        <w:tc>
          <w:tcPr>
            <w:tcW w:w="5520" w:type="dxa"/>
            <w:vAlign w:val="bottom"/>
            <w:tcBorders>
              <w:bottom w:val="single" w:sz="8" w:color="auto"/>
            </w:tcBorders>
          </w:tcPr>
          <w:p>
            <w:pPr>
              <w:ind w:left="80"/>
              <w:spacing w:after="0" w:line="243" w:lineRule="exact"/>
              <w:rPr>
                <w:sz w:val="20"/>
                <w:szCs w:val="20"/>
                <w:color w:val="auto"/>
              </w:rPr>
            </w:pPr>
            <w:r>
              <w:rPr>
                <w:rFonts w:ascii="Arial" w:cs="Arial" w:eastAsia="Arial" w:hAnsi="Arial"/>
                <w:sz w:val="22"/>
                <w:szCs w:val="22"/>
                <w:color w:val="auto"/>
              </w:rPr>
              <w:t>0</w:t>
            </w:r>
          </w:p>
        </w:tc>
        <w:tc>
          <w:tcPr>
            <w:tcW w:w="2900" w:type="dxa"/>
            <w:vAlign w:val="bottom"/>
            <w:tcBorders>
              <w:bottom w:val="single" w:sz="8" w:color="auto"/>
            </w:tcBorders>
          </w:tcPr>
          <w:p>
            <w:pPr>
              <w:spacing w:after="0"/>
              <w:rPr>
                <w:sz w:val="21"/>
                <w:szCs w:val="21"/>
                <w:color w:val="auto"/>
              </w:rPr>
            </w:pP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Arial" w:cs="Arial" w:eastAsia="Arial" w:hAnsi="Arial"/>
                <w:sz w:val="22"/>
                <w:szCs w:val="22"/>
                <w:color w:val="auto"/>
                <w:w w:val="96"/>
              </w:rPr>
              <w:t>(6)</w:t>
            </w:r>
          </w:p>
        </w:tc>
        <w:tc>
          <w:tcPr>
            <w:tcW w:w="2500" w:type="dxa"/>
            <w:vAlign w:val="bottom"/>
            <w:tcBorders>
              <w:bottom w:val="single" w:sz="8" w:color="auto"/>
            </w:tcBorders>
          </w:tcPr>
          <w:p>
            <w:pPr>
              <w:ind w:left="20"/>
              <w:spacing w:after="0" w:line="243" w:lineRule="exact"/>
              <w:rPr>
                <w:sz w:val="20"/>
                <w:szCs w:val="20"/>
                <w:color w:val="auto"/>
              </w:rPr>
            </w:pPr>
            <w:r>
              <w:rPr>
                <w:rFonts w:ascii="Arial" w:cs="Arial" w:eastAsia="Arial" w:hAnsi="Arial"/>
                <w:sz w:val="22"/>
                <w:szCs w:val="22"/>
                <w:color w:val="auto"/>
              </w:rPr>
              <w:t>Shared voting power</w:t>
            </w:r>
          </w:p>
        </w:tc>
        <w:tc>
          <w:tcPr>
            <w:tcW w:w="5520" w:type="dxa"/>
            <w:vAlign w:val="bottom"/>
            <w:tcBorders>
              <w:bottom w:val="single" w:sz="8" w:color="auto"/>
            </w:tcBorders>
          </w:tcPr>
          <w:p>
            <w:pPr>
              <w:ind w:left="80"/>
              <w:spacing w:after="0" w:line="243" w:lineRule="exact"/>
              <w:rPr>
                <w:sz w:val="20"/>
                <w:szCs w:val="20"/>
                <w:color w:val="auto"/>
              </w:rPr>
            </w:pPr>
            <w:r>
              <w:rPr>
                <w:rFonts w:ascii="Arial" w:cs="Arial" w:eastAsia="Arial" w:hAnsi="Arial"/>
                <w:sz w:val="22"/>
                <w:szCs w:val="22"/>
                <w:color w:val="auto"/>
              </w:rPr>
              <w:t>1,377,942 (see Item 4)</w:t>
            </w:r>
          </w:p>
        </w:tc>
        <w:tc>
          <w:tcPr>
            <w:tcW w:w="2900" w:type="dxa"/>
            <w:vAlign w:val="bottom"/>
            <w:tcBorders>
              <w:bottom w:val="single" w:sz="8" w:color="auto"/>
            </w:tcBorders>
          </w:tcPr>
          <w:p>
            <w:pPr>
              <w:spacing w:after="0"/>
              <w:rPr>
                <w:sz w:val="21"/>
                <w:szCs w:val="21"/>
                <w:color w:val="auto"/>
              </w:rPr>
            </w:pP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Arial" w:cs="Arial" w:eastAsia="Arial" w:hAnsi="Arial"/>
                <w:sz w:val="22"/>
                <w:szCs w:val="22"/>
                <w:color w:val="auto"/>
                <w:w w:val="96"/>
              </w:rPr>
              <w:t>(7)</w:t>
            </w:r>
          </w:p>
        </w:tc>
        <w:tc>
          <w:tcPr>
            <w:tcW w:w="2500" w:type="dxa"/>
            <w:vAlign w:val="bottom"/>
            <w:tcBorders>
              <w:bottom w:val="single" w:sz="8" w:color="auto"/>
            </w:tcBorders>
          </w:tcPr>
          <w:p>
            <w:pPr>
              <w:ind w:left="20"/>
              <w:spacing w:after="0" w:line="243" w:lineRule="exact"/>
              <w:rPr>
                <w:sz w:val="20"/>
                <w:szCs w:val="20"/>
                <w:color w:val="auto"/>
              </w:rPr>
            </w:pPr>
            <w:r>
              <w:rPr>
                <w:rFonts w:ascii="Arial" w:cs="Arial" w:eastAsia="Arial" w:hAnsi="Arial"/>
                <w:sz w:val="22"/>
                <w:szCs w:val="22"/>
                <w:color w:val="auto"/>
              </w:rPr>
              <w:t>Sole dispositive power</w:t>
            </w:r>
          </w:p>
        </w:tc>
        <w:tc>
          <w:tcPr>
            <w:tcW w:w="5520" w:type="dxa"/>
            <w:vAlign w:val="bottom"/>
            <w:tcBorders>
              <w:bottom w:val="single" w:sz="8" w:color="auto"/>
            </w:tcBorders>
          </w:tcPr>
          <w:p>
            <w:pPr>
              <w:ind w:left="80"/>
              <w:spacing w:after="0" w:line="243" w:lineRule="exact"/>
              <w:rPr>
                <w:sz w:val="20"/>
                <w:szCs w:val="20"/>
                <w:color w:val="auto"/>
              </w:rPr>
            </w:pPr>
            <w:r>
              <w:rPr>
                <w:rFonts w:ascii="Arial" w:cs="Arial" w:eastAsia="Arial" w:hAnsi="Arial"/>
                <w:sz w:val="22"/>
                <w:szCs w:val="22"/>
                <w:color w:val="auto"/>
              </w:rPr>
              <w:t>0</w:t>
            </w:r>
          </w:p>
        </w:tc>
        <w:tc>
          <w:tcPr>
            <w:tcW w:w="2900" w:type="dxa"/>
            <w:vAlign w:val="bottom"/>
            <w:tcBorders>
              <w:bottom w:val="single" w:sz="8" w:color="auto"/>
            </w:tcBorders>
          </w:tcPr>
          <w:p>
            <w:pPr>
              <w:spacing w:after="0"/>
              <w:rPr>
                <w:sz w:val="21"/>
                <w:szCs w:val="21"/>
                <w:color w:val="auto"/>
              </w:rPr>
            </w:pPr>
          </w:p>
        </w:tc>
      </w:tr>
      <w:tr>
        <w:trPr>
          <w:trHeight w:val="250"/>
        </w:trPr>
        <w:tc>
          <w:tcPr>
            <w:tcW w:w="320" w:type="dxa"/>
            <w:vAlign w:val="bottom"/>
            <w:tcBorders>
              <w:bottom w:val="single" w:sz="8" w:color="auto"/>
            </w:tcBorders>
          </w:tcPr>
          <w:p>
            <w:pPr>
              <w:ind w:left="40"/>
              <w:spacing w:after="0" w:line="243" w:lineRule="exact"/>
              <w:rPr>
                <w:sz w:val="20"/>
                <w:szCs w:val="20"/>
                <w:color w:val="auto"/>
              </w:rPr>
            </w:pPr>
            <w:r>
              <w:rPr>
                <w:rFonts w:ascii="Arial" w:cs="Arial" w:eastAsia="Arial" w:hAnsi="Arial"/>
                <w:sz w:val="22"/>
                <w:szCs w:val="22"/>
                <w:color w:val="auto"/>
                <w:w w:val="96"/>
              </w:rPr>
              <w:t>(8)</w:t>
            </w:r>
          </w:p>
        </w:tc>
        <w:tc>
          <w:tcPr>
            <w:tcW w:w="2500" w:type="dxa"/>
            <w:vAlign w:val="bottom"/>
            <w:tcBorders>
              <w:bottom w:val="single" w:sz="8" w:color="auto"/>
            </w:tcBorders>
          </w:tcPr>
          <w:p>
            <w:pPr>
              <w:ind w:left="20"/>
              <w:spacing w:after="0" w:line="243" w:lineRule="exact"/>
              <w:rPr>
                <w:sz w:val="20"/>
                <w:szCs w:val="20"/>
                <w:color w:val="auto"/>
              </w:rPr>
            </w:pPr>
            <w:r>
              <w:rPr>
                <w:rFonts w:ascii="Arial" w:cs="Arial" w:eastAsia="Arial" w:hAnsi="Arial"/>
                <w:sz w:val="22"/>
                <w:szCs w:val="22"/>
                <w:color w:val="auto"/>
              </w:rPr>
              <w:t>Shared dispositive power</w:t>
            </w:r>
          </w:p>
        </w:tc>
        <w:tc>
          <w:tcPr>
            <w:tcW w:w="5520" w:type="dxa"/>
            <w:vAlign w:val="bottom"/>
            <w:tcBorders>
              <w:bottom w:val="single" w:sz="8" w:color="auto"/>
            </w:tcBorders>
          </w:tcPr>
          <w:p>
            <w:pPr>
              <w:ind w:left="80"/>
              <w:spacing w:after="0" w:line="243" w:lineRule="exact"/>
              <w:rPr>
                <w:sz w:val="20"/>
                <w:szCs w:val="20"/>
                <w:color w:val="auto"/>
              </w:rPr>
            </w:pPr>
            <w:r>
              <w:rPr>
                <w:rFonts w:ascii="Arial" w:cs="Arial" w:eastAsia="Arial" w:hAnsi="Arial"/>
                <w:sz w:val="22"/>
                <w:szCs w:val="22"/>
                <w:color w:val="auto"/>
              </w:rPr>
              <w:t>1,377,942 (see Item 4)</w:t>
            </w:r>
          </w:p>
        </w:tc>
        <w:tc>
          <w:tcPr>
            <w:tcW w:w="2900" w:type="dxa"/>
            <w:vAlign w:val="bottom"/>
            <w:tcBorders>
              <w:bottom w:val="single" w:sz="8" w:color="auto"/>
            </w:tcBorders>
          </w:tcPr>
          <w:p>
            <w:pPr>
              <w:spacing w:after="0"/>
              <w:rPr>
                <w:sz w:val="21"/>
                <w:szCs w:val="21"/>
                <w:color w:val="auto"/>
              </w:rPr>
            </w:pPr>
          </w:p>
        </w:tc>
      </w:tr>
      <w:tr>
        <w:trPr>
          <w:trHeight w:val="222"/>
        </w:trPr>
        <w:tc>
          <w:tcPr>
            <w:tcW w:w="320" w:type="dxa"/>
            <w:vAlign w:val="bottom"/>
          </w:tcPr>
          <w:p>
            <w:pPr>
              <w:ind w:left="40"/>
              <w:spacing w:after="0" w:line="222" w:lineRule="exact"/>
              <w:rPr>
                <w:sz w:val="20"/>
                <w:szCs w:val="20"/>
                <w:color w:val="auto"/>
              </w:rPr>
            </w:pPr>
            <w:r>
              <w:rPr>
                <w:rFonts w:ascii="Arial" w:cs="Arial" w:eastAsia="Arial" w:hAnsi="Arial"/>
                <w:sz w:val="22"/>
                <w:szCs w:val="22"/>
                <w:color w:val="auto"/>
                <w:w w:val="96"/>
              </w:rPr>
              <w:t>(9)</w:t>
            </w:r>
          </w:p>
        </w:tc>
        <w:tc>
          <w:tcPr>
            <w:tcW w:w="8020" w:type="dxa"/>
            <w:vAlign w:val="bottom"/>
            <w:gridSpan w:val="2"/>
          </w:tcPr>
          <w:p>
            <w:pPr>
              <w:ind w:left="20"/>
              <w:spacing w:after="0" w:line="222" w:lineRule="exact"/>
              <w:rPr>
                <w:sz w:val="20"/>
                <w:szCs w:val="20"/>
                <w:color w:val="auto"/>
              </w:rPr>
            </w:pPr>
            <w:r>
              <w:rPr>
                <w:rFonts w:ascii="Arial" w:cs="Arial" w:eastAsia="Arial" w:hAnsi="Arial"/>
                <w:sz w:val="22"/>
                <w:szCs w:val="22"/>
                <w:color w:val="auto"/>
              </w:rPr>
              <w:t>Aggregate amount beneficially owned by each reporting person</w:t>
            </w:r>
          </w:p>
        </w:tc>
        <w:tc>
          <w:tcPr>
            <w:tcW w:w="2900" w:type="dxa"/>
            <w:vAlign w:val="bottom"/>
          </w:tcPr>
          <w:p>
            <w:pPr>
              <w:spacing w:after="0"/>
              <w:rPr>
                <w:sz w:val="19"/>
                <w:szCs w:val="19"/>
                <w:color w:val="auto"/>
              </w:rPr>
            </w:pPr>
          </w:p>
        </w:tc>
      </w:tr>
      <w:tr>
        <w:trPr>
          <w:trHeight w:val="271"/>
        </w:trPr>
        <w:tc>
          <w:tcPr>
            <w:tcW w:w="320" w:type="dxa"/>
            <w:vAlign w:val="bottom"/>
            <w:tcBorders>
              <w:bottom w:val="single" w:sz="8" w:color="auto"/>
            </w:tcBorders>
          </w:tcPr>
          <w:p>
            <w:pPr>
              <w:spacing w:after="0"/>
              <w:rPr>
                <w:sz w:val="23"/>
                <w:szCs w:val="23"/>
                <w:color w:val="auto"/>
              </w:rPr>
            </w:pPr>
          </w:p>
        </w:tc>
        <w:tc>
          <w:tcPr>
            <w:tcW w:w="250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1,377,942 (see Item 4)</w:t>
            </w:r>
          </w:p>
        </w:tc>
        <w:tc>
          <w:tcPr>
            <w:tcW w:w="5520" w:type="dxa"/>
            <w:vAlign w:val="bottom"/>
            <w:tcBorders>
              <w:bottom w:val="single" w:sz="8" w:color="auto"/>
            </w:tcBorders>
          </w:tcPr>
          <w:p>
            <w:pPr>
              <w:spacing w:after="0"/>
              <w:rPr>
                <w:sz w:val="23"/>
                <w:szCs w:val="23"/>
                <w:color w:val="auto"/>
              </w:rPr>
            </w:pPr>
          </w:p>
        </w:tc>
        <w:tc>
          <w:tcPr>
            <w:tcW w:w="2900" w:type="dxa"/>
            <w:vAlign w:val="bottom"/>
            <w:tcBorders>
              <w:bottom w:val="single" w:sz="8" w:color="auto"/>
            </w:tcBorders>
          </w:tcPr>
          <w:p>
            <w:pPr>
              <w:spacing w:after="0"/>
              <w:rPr>
                <w:sz w:val="23"/>
                <w:szCs w:val="23"/>
                <w:color w:val="auto"/>
              </w:rPr>
            </w:pPr>
          </w:p>
        </w:tc>
      </w:tr>
      <w:tr>
        <w:trPr>
          <w:trHeight w:val="222"/>
        </w:trPr>
        <w:tc>
          <w:tcPr>
            <w:tcW w:w="8340" w:type="dxa"/>
            <w:vAlign w:val="bottom"/>
            <w:gridSpan w:val="3"/>
          </w:tcPr>
          <w:p>
            <w:pPr>
              <w:ind w:left="40"/>
              <w:spacing w:after="0" w:line="222" w:lineRule="exact"/>
              <w:rPr>
                <w:sz w:val="20"/>
                <w:szCs w:val="20"/>
                <w:color w:val="auto"/>
              </w:rPr>
            </w:pPr>
            <w:r>
              <w:rPr>
                <w:rFonts w:ascii="Arial" w:cs="Arial" w:eastAsia="Arial" w:hAnsi="Arial"/>
                <w:sz w:val="22"/>
                <w:szCs w:val="22"/>
                <w:color w:val="auto"/>
              </w:rPr>
              <w:t>(10) Check if the aggregate amount in Row (9) excludes certain shares</w:t>
            </w:r>
          </w:p>
        </w:tc>
        <w:tc>
          <w:tcPr>
            <w:tcW w:w="2900" w:type="dxa"/>
            <w:vAlign w:val="bottom"/>
          </w:tcPr>
          <w:p>
            <w:pPr>
              <w:spacing w:after="0"/>
              <w:rPr>
                <w:sz w:val="19"/>
                <w:szCs w:val="19"/>
                <w:color w:val="auto"/>
              </w:rPr>
            </w:pPr>
          </w:p>
        </w:tc>
      </w:tr>
      <w:tr>
        <w:trPr>
          <w:trHeight w:val="274"/>
        </w:trPr>
        <w:tc>
          <w:tcPr>
            <w:tcW w:w="2820" w:type="dxa"/>
            <w:vAlign w:val="bottom"/>
            <w:gridSpan w:val="2"/>
          </w:tcPr>
          <w:p>
            <w:pPr>
              <w:ind w:left="40"/>
              <w:spacing w:after="0"/>
              <w:rPr>
                <w:sz w:val="20"/>
                <w:szCs w:val="20"/>
                <w:color w:val="auto"/>
              </w:rPr>
            </w:pPr>
            <w:r>
              <w:rPr>
                <w:rFonts w:ascii="Arial" w:cs="Arial" w:eastAsia="Arial" w:hAnsi="Arial"/>
                <w:sz w:val="22"/>
                <w:szCs w:val="22"/>
                <w:color w:val="auto"/>
              </w:rPr>
              <w:t>(see instructions)</w:t>
            </w:r>
          </w:p>
        </w:tc>
        <w:tc>
          <w:tcPr>
            <w:tcW w:w="5520" w:type="dxa"/>
            <w:vAlign w:val="bottom"/>
          </w:tcPr>
          <w:p>
            <w:pPr>
              <w:spacing w:after="0"/>
              <w:rPr>
                <w:sz w:val="23"/>
                <w:szCs w:val="23"/>
                <w:color w:val="auto"/>
              </w:rPr>
            </w:pPr>
          </w:p>
        </w:tc>
        <w:tc>
          <w:tcPr>
            <w:tcW w:w="2900" w:type="dxa"/>
            <w:vAlign w:val="bottom"/>
          </w:tcPr>
          <w:p>
            <w:pPr>
              <w:spacing w:after="0"/>
              <w:rPr>
                <w:sz w:val="23"/>
                <w:szCs w:val="23"/>
                <w:color w:val="auto"/>
              </w:rPr>
            </w:pPr>
          </w:p>
        </w:tc>
      </w:tr>
    </w:tbl>
    <w:p>
      <w:pPr>
        <w:ind w:left="440" w:hanging="405"/>
        <w:spacing w:after="0"/>
        <w:tabs>
          <w:tab w:leader="none" w:pos="44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 represented by amount in Row (9) 5.0% (see Item 4)</w:t>
      </w:r>
    </w:p>
    <w:p>
      <w:pPr>
        <w:spacing w:after="0" w:line="17" w:lineRule="exact"/>
        <w:rPr>
          <w:rFonts w:ascii="Arial" w:cs="Arial" w:eastAsia="Arial" w:hAnsi="Arial"/>
          <w:sz w:val="22"/>
          <w:szCs w:val="22"/>
          <w:color w:val="auto"/>
        </w:rPr>
      </w:pPr>
    </w:p>
    <w:p>
      <w:pPr>
        <w:ind w:left="440" w:hanging="405"/>
        <w:spacing w:after="0"/>
        <w:tabs>
          <w:tab w:leader="none" w:pos="440" w:val="left"/>
        </w:tabs>
        <w:numPr>
          <w:ilvl w:val="0"/>
          <w:numId w:val="5"/>
        </w:numPr>
        <w:rPr>
          <w:rFonts w:ascii="Arial" w:cs="Arial" w:eastAsia="Arial" w:hAnsi="Arial"/>
          <w:sz w:val="22"/>
          <w:szCs w:val="22"/>
          <w:color w:val="auto"/>
        </w:rPr>
      </w:pPr>
      <w:r>
        <w:rPr>
          <w:rFonts w:ascii="Arial" w:cs="Arial" w:eastAsia="Arial" w:hAnsi="Arial"/>
          <w:sz w:val="22"/>
          <w:szCs w:val="22"/>
          <w:color w:val="auto"/>
        </w:rPr>
        <w:t>Type of reporting person (see instructions) IN</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5" w:right="339" w:bottom="1440" w:gutter="0" w:footer="0" w:header="0"/>
        </w:sectPr>
      </w:pPr>
    </w:p>
    <w:bookmarkStart w:id="5" w:name="page6"/>
    <w:bookmarkEnd w:id="5"/>
    <w:p>
      <w:pPr>
        <w:spacing w:after="0"/>
        <w:rPr>
          <w:sz w:val="20"/>
          <w:szCs w:val="20"/>
          <w:color w:val="auto"/>
        </w:rPr>
      </w:pPr>
      <w:r>
        <w:rPr>
          <w:rFonts w:ascii="Arial" w:cs="Arial" w:eastAsia="Arial" w:hAnsi="Arial"/>
          <w:sz w:val="22"/>
          <w:szCs w:val="22"/>
          <w:color w:val="auto"/>
        </w:rPr>
        <w:t>Item 1(a) Name of issuer:</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color w:val="auto"/>
        </w:rPr>
        <w:t>Anaptysbio, Inc.</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Item 1(b) Address of issuer's principal executive offices: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10421 Pacific Center Court, Suite 200, San Diego, CA 92121</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2(a) Name of person filing:</w:t>
      </w:r>
    </w:p>
    <w:p>
      <w:pPr>
        <w:spacing w:after="0" w:line="233" w:lineRule="exact"/>
        <w:rPr>
          <w:sz w:val="20"/>
          <w:szCs w:val="20"/>
          <w:color w:val="auto"/>
        </w:rPr>
      </w:pPr>
    </w:p>
    <w:p>
      <w:pPr>
        <w:ind w:right="3319"/>
        <w:spacing w:after="0" w:line="273" w:lineRule="auto"/>
        <w:rPr>
          <w:sz w:val="20"/>
          <w:szCs w:val="20"/>
          <w:color w:val="auto"/>
        </w:rPr>
      </w:pPr>
      <w:r>
        <w:rPr>
          <w:rFonts w:ascii="Arial" w:cs="Arial" w:eastAsia="Arial" w:hAnsi="Arial"/>
          <w:sz w:val="19"/>
          <w:szCs w:val="19"/>
          <w:color w:val="auto"/>
        </w:rPr>
        <w:t>This statement is filed by: (i) Point72 Asset Management, L.P. (“Point72 Asset Management”) with respect to shares of common stock, par value $0.001 per share (“Shares”), of the Issuer held by certain investment funds it manages;</w:t>
      </w:r>
    </w:p>
    <w:p>
      <w:pPr>
        <w:spacing w:after="0" w:line="1" w:lineRule="exact"/>
        <w:rPr>
          <w:sz w:val="20"/>
          <w:szCs w:val="20"/>
          <w:color w:val="auto"/>
        </w:rPr>
      </w:pPr>
    </w:p>
    <w:p>
      <w:pPr>
        <w:ind w:right="3039" w:firstLine="8"/>
        <w:spacing w:after="0" w:line="243" w:lineRule="auto"/>
        <w:tabs>
          <w:tab w:leader="none" w:pos="318" w:val="left"/>
        </w:tabs>
        <w:numPr>
          <w:ilvl w:val="0"/>
          <w:numId w:val="6"/>
        </w:numPr>
        <w:rPr>
          <w:rFonts w:ascii="Arial" w:cs="Arial" w:eastAsia="Arial" w:hAnsi="Arial"/>
          <w:sz w:val="21"/>
          <w:szCs w:val="21"/>
          <w:color w:val="auto"/>
        </w:rPr>
      </w:pPr>
      <w:r>
        <w:rPr>
          <w:rFonts w:ascii="Arial" w:cs="Arial" w:eastAsia="Arial" w:hAnsi="Arial"/>
          <w:sz w:val="21"/>
          <w:szCs w:val="21"/>
          <w:color w:val="auto"/>
        </w:rPr>
        <w:t>Point72 Capital Advisors, Inc. (“Point72 Capital Advisors Inc.”) with respect to Shares held by certain investment funds managed by Point72 Asset Management; (iii) Cubist Systematic Strategies, LLC (“Cubist Systematic Strategies”) with respect to Shares held by certain investment funds it manages; and (iv) Steven A. Cohen (“Mr. Cohen”) with respect to Shares beneficially owned by Point72 Asset Management, Point72 Capital Advisors Inc., and Cubist Systematic Strategies.</w:t>
      </w:r>
    </w:p>
    <w:p>
      <w:pPr>
        <w:spacing w:after="0" w:line="214" w:lineRule="exact"/>
        <w:rPr>
          <w:sz w:val="20"/>
          <w:szCs w:val="20"/>
          <w:color w:val="auto"/>
        </w:rPr>
      </w:pPr>
    </w:p>
    <w:p>
      <w:pPr>
        <w:ind w:right="3219"/>
        <w:spacing w:after="0" w:line="236" w:lineRule="auto"/>
        <w:rPr>
          <w:sz w:val="20"/>
          <w:szCs w:val="20"/>
          <w:color w:val="auto"/>
        </w:rPr>
      </w:pPr>
      <w:r>
        <w:rPr>
          <w:rFonts w:ascii="Arial" w:cs="Arial" w:eastAsia="Arial" w:hAnsi="Arial"/>
          <w:sz w:val="22"/>
          <w:szCs w:val="22"/>
          <w:color w:val="auto"/>
        </w:rPr>
        <w:t>Point72 Asset Management, Point72 Capital Advisors Inc., Cubist Systematic Strategies, and Mr. Cohen have entered into a Joint Filing Agreement, a copy of which is filed with this Schedule 13G as Exhibit 99.1, pursuant to which they have agreed to file this Schedule 13G jointly in accordance with the provisions of Rule 13d-1(k) of the Act.</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color w:val="auto"/>
        </w:rPr>
        <w:t>2(b) Address or principal business office or, if none, residence:</w:t>
      </w:r>
    </w:p>
    <w:p>
      <w:pPr>
        <w:spacing w:after="0" w:line="233" w:lineRule="exact"/>
        <w:rPr>
          <w:sz w:val="20"/>
          <w:szCs w:val="20"/>
          <w:color w:val="auto"/>
        </w:rPr>
      </w:pPr>
    </w:p>
    <w:p>
      <w:pPr>
        <w:ind w:right="3279"/>
        <w:spacing w:after="0" w:line="238" w:lineRule="auto"/>
        <w:rPr>
          <w:sz w:val="20"/>
          <w:szCs w:val="20"/>
          <w:color w:val="auto"/>
        </w:rPr>
      </w:pPr>
      <w:r>
        <w:rPr>
          <w:rFonts w:ascii="Arial" w:cs="Arial" w:eastAsia="Arial" w:hAnsi="Arial"/>
          <w:sz w:val="22"/>
          <w:szCs w:val="22"/>
          <w:color w:val="auto"/>
        </w:rPr>
        <w:t>The address of the principal business office of (i) Point72 Asset Management, Point72 Capital Advisors Inc., and Mr. Cohen is 72 Cummings Point Road, Stamford, CT 06902; and (ii) Cubist Systematic Strategies is 55 Hudson Yards, New York, NY 10001.</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2(c) Citizenship:</w:t>
      </w:r>
    </w:p>
    <w:p>
      <w:pPr>
        <w:spacing w:after="0" w:line="233" w:lineRule="exact"/>
        <w:rPr>
          <w:sz w:val="20"/>
          <w:szCs w:val="20"/>
          <w:color w:val="auto"/>
        </w:rPr>
      </w:pPr>
    </w:p>
    <w:p>
      <w:pPr>
        <w:ind w:right="3359"/>
        <w:spacing w:after="0" w:line="276" w:lineRule="auto"/>
        <w:rPr>
          <w:sz w:val="20"/>
          <w:szCs w:val="20"/>
          <w:color w:val="auto"/>
        </w:rPr>
      </w:pPr>
      <w:r>
        <w:rPr>
          <w:rFonts w:ascii="Arial" w:cs="Arial" w:eastAsia="Arial" w:hAnsi="Arial"/>
          <w:sz w:val="19"/>
          <w:szCs w:val="19"/>
          <w:color w:val="auto"/>
        </w:rPr>
        <w:t>Point72 Asset Management is a Delaware limited partnership. Point72 Capital Advisors Inc. is a Delaware corporation. Cubist Systematic Strategies is</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a Delaware limited liability company. Mr. Cohen is a United States citizen.</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2(d) Title of class of securities: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Common Stock, $0.001 Par Value</w:t>
      </w:r>
    </w:p>
    <w:p>
      <w:pPr>
        <w:spacing w:after="0" w:line="168"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6" w:name="page7"/>
    <w:bookmarkEnd w:id="6"/>
    <w:p>
      <w:pPr>
        <w:spacing w:after="0"/>
        <w:rPr>
          <w:sz w:val="20"/>
          <w:szCs w:val="20"/>
          <w:color w:val="auto"/>
        </w:rPr>
      </w:pPr>
      <w:r>
        <w:rPr>
          <w:rFonts w:ascii="Arial" w:cs="Arial" w:eastAsia="Arial" w:hAnsi="Arial"/>
          <w:sz w:val="22"/>
          <w:szCs w:val="22"/>
          <w:color w:val="auto"/>
        </w:rPr>
        <w:t>2(e) CUSIP Number:</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color w:val="auto"/>
        </w:rPr>
        <w:t>032724106</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Item 3.</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Item 4. </w:t>
      </w:r>
      <w:r>
        <w:rPr>
          <w:rFonts w:ascii="Arial" w:cs="Arial" w:eastAsia="Arial" w:hAnsi="Arial"/>
          <w:sz w:val="22"/>
          <w:szCs w:val="22"/>
          <w:color w:val="auto"/>
        </w:rPr>
        <w:t>Ownership</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As of the close of business on January 12, 2021:</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1. Point72 Asset Management, L.P.</w:t>
      </w:r>
    </w:p>
    <w:p>
      <w:pPr>
        <w:ind w:left="300" w:hanging="292"/>
        <w:spacing w:after="0" w:line="238" w:lineRule="auto"/>
        <w:tabs>
          <w:tab w:leader="none" w:pos="300" w:val="left"/>
        </w:tabs>
        <w:numPr>
          <w:ilvl w:val="0"/>
          <w:numId w:val="7"/>
        </w:numPr>
        <w:rPr>
          <w:rFonts w:ascii="Arial" w:cs="Arial" w:eastAsia="Arial" w:hAnsi="Arial"/>
          <w:sz w:val="22"/>
          <w:szCs w:val="22"/>
          <w:color w:val="auto"/>
        </w:rPr>
      </w:pPr>
      <w:r>
        <w:rPr>
          <w:rFonts w:ascii="Arial" w:cs="Arial" w:eastAsia="Arial" w:hAnsi="Arial"/>
          <w:sz w:val="22"/>
          <w:szCs w:val="22"/>
          <w:color w:val="auto"/>
        </w:rPr>
        <w:t>Amount beneficially owned: 1,358,000</w:t>
      </w:r>
    </w:p>
    <w:p>
      <w:pPr>
        <w:ind w:left="320" w:hanging="312"/>
        <w:spacing w:after="0" w:line="230" w:lineRule="auto"/>
        <w:tabs>
          <w:tab w:leader="none" w:pos="320" w:val="left"/>
        </w:tabs>
        <w:numPr>
          <w:ilvl w:val="0"/>
          <w:numId w:val="7"/>
        </w:numPr>
        <w:rPr>
          <w:rFonts w:ascii="Arial" w:cs="Arial" w:eastAsia="Arial" w:hAnsi="Arial"/>
          <w:sz w:val="22"/>
          <w:szCs w:val="22"/>
          <w:color w:val="auto"/>
        </w:rPr>
      </w:pPr>
      <w:r>
        <w:rPr>
          <w:rFonts w:ascii="Arial" w:cs="Arial" w:eastAsia="Arial" w:hAnsi="Arial"/>
          <w:sz w:val="22"/>
          <w:szCs w:val="22"/>
          <w:color w:val="auto"/>
        </w:rPr>
        <w:t>Percent of class: 5.0%</w:t>
      </w:r>
    </w:p>
    <w:p>
      <w:pPr>
        <w:ind w:left="300" w:hanging="292"/>
        <w:spacing w:after="0" w:line="230" w:lineRule="auto"/>
        <w:tabs>
          <w:tab w:leader="none" w:pos="300" w:val="left"/>
        </w:tabs>
        <w:numPr>
          <w:ilvl w:val="0"/>
          <w:numId w:val="7"/>
        </w:numPr>
        <w:rPr>
          <w:rFonts w:ascii="Arial" w:cs="Arial" w:eastAsia="Arial" w:hAnsi="Arial"/>
          <w:sz w:val="22"/>
          <w:szCs w:val="22"/>
          <w:color w:val="auto"/>
        </w:rPr>
      </w:pPr>
      <w:r>
        <w:rPr>
          <w:rFonts w:ascii="Arial" w:cs="Arial" w:eastAsia="Arial" w:hAnsi="Arial"/>
          <w:sz w:val="22"/>
          <w:szCs w:val="22"/>
          <w:color w:val="auto"/>
        </w:rPr>
        <w:t>Number of shares as to which the person has:</w:t>
      </w:r>
    </w:p>
    <w:p>
      <w:pPr>
        <w:ind w:left="260" w:hanging="252"/>
        <w:spacing w:after="0" w:line="230" w:lineRule="auto"/>
        <w:tabs>
          <w:tab w:leader="none" w:pos="260" w:val="left"/>
        </w:tabs>
        <w:numPr>
          <w:ilvl w:val="0"/>
          <w:numId w:val="8"/>
        </w:numPr>
        <w:rPr>
          <w:rFonts w:ascii="Arial" w:cs="Arial" w:eastAsia="Arial" w:hAnsi="Arial"/>
          <w:sz w:val="22"/>
          <w:szCs w:val="22"/>
          <w:color w:val="auto"/>
        </w:rPr>
      </w:pPr>
      <w:r>
        <w:rPr>
          <w:rFonts w:ascii="Arial" w:cs="Arial" w:eastAsia="Arial" w:hAnsi="Arial"/>
          <w:sz w:val="22"/>
          <w:szCs w:val="22"/>
          <w:color w:val="auto"/>
        </w:rPr>
        <w:t>Sole power to vote or to direct the vote: 0</w:t>
      </w:r>
    </w:p>
    <w:p>
      <w:pPr>
        <w:ind w:left="320" w:hanging="312"/>
        <w:spacing w:after="0" w:line="230" w:lineRule="auto"/>
        <w:tabs>
          <w:tab w:leader="none" w:pos="320" w:val="left"/>
        </w:tabs>
        <w:numPr>
          <w:ilvl w:val="0"/>
          <w:numId w:val="9"/>
        </w:numPr>
        <w:rPr>
          <w:rFonts w:ascii="Arial" w:cs="Arial" w:eastAsia="Arial" w:hAnsi="Arial"/>
          <w:sz w:val="22"/>
          <w:szCs w:val="22"/>
          <w:color w:val="auto"/>
        </w:rPr>
      </w:pPr>
      <w:r>
        <w:rPr>
          <w:rFonts w:ascii="Arial" w:cs="Arial" w:eastAsia="Arial" w:hAnsi="Arial"/>
          <w:sz w:val="22"/>
          <w:szCs w:val="22"/>
          <w:color w:val="auto"/>
        </w:rPr>
        <w:t>Shared power to vote or to direct the vote: 1,358,000</w:t>
      </w:r>
    </w:p>
    <w:p>
      <w:pPr>
        <w:ind w:left="380" w:hanging="372"/>
        <w:spacing w:after="0" w:line="230" w:lineRule="auto"/>
        <w:tabs>
          <w:tab w:leader="none" w:pos="380" w:val="left"/>
        </w:tabs>
        <w:numPr>
          <w:ilvl w:val="0"/>
          <w:numId w:val="10"/>
        </w:numPr>
        <w:rPr>
          <w:rFonts w:ascii="Arial" w:cs="Arial" w:eastAsia="Arial" w:hAnsi="Arial"/>
          <w:sz w:val="22"/>
          <w:szCs w:val="22"/>
          <w:color w:val="auto"/>
        </w:rPr>
      </w:pPr>
      <w:r>
        <w:rPr>
          <w:rFonts w:ascii="Arial" w:cs="Arial" w:eastAsia="Arial" w:hAnsi="Arial"/>
          <w:sz w:val="22"/>
          <w:szCs w:val="22"/>
          <w:color w:val="auto"/>
        </w:rPr>
        <w:t>Sole power to dispose or to direct the disposition of: 0</w:t>
      </w:r>
    </w:p>
    <w:p>
      <w:pPr>
        <w:spacing w:after="0"/>
        <w:rPr>
          <w:rFonts w:ascii="Arial" w:cs="Arial" w:eastAsia="Arial" w:hAnsi="Arial"/>
          <w:sz w:val="22"/>
          <w:szCs w:val="22"/>
          <w:color w:val="auto"/>
        </w:rPr>
      </w:pPr>
      <w:r>
        <w:rPr>
          <w:rFonts w:ascii="Arial" w:cs="Arial" w:eastAsia="Arial" w:hAnsi="Arial"/>
          <w:sz w:val="19"/>
          <w:szCs w:val="19"/>
          <w:color w:val="auto"/>
        </w:rPr>
        <w:t>(iv) Shared power to dispose or to direct the disposition of: 1,358,000</w:t>
      </w: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color w:val="auto"/>
        </w:rPr>
        <w:t>2. Point72 Capital Advisors, Inc.</w:t>
      </w:r>
    </w:p>
    <w:p>
      <w:pPr>
        <w:ind w:left="300" w:hanging="292"/>
        <w:spacing w:after="0" w:line="238" w:lineRule="auto"/>
        <w:tabs>
          <w:tab w:leader="none" w:pos="300" w:val="left"/>
        </w:tabs>
        <w:numPr>
          <w:ilvl w:val="0"/>
          <w:numId w:val="11"/>
        </w:numPr>
        <w:rPr>
          <w:rFonts w:ascii="Arial" w:cs="Arial" w:eastAsia="Arial" w:hAnsi="Arial"/>
          <w:sz w:val="22"/>
          <w:szCs w:val="22"/>
          <w:color w:val="auto"/>
        </w:rPr>
      </w:pPr>
      <w:r>
        <w:rPr>
          <w:rFonts w:ascii="Arial" w:cs="Arial" w:eastAsia="Arial" w:hAnsi="Arial"/>
          <w:sz w:val="22"/>
          <w:szCs w:val="22"/>
          <w:color w:val="auto"/>
        </w:rPr>
        <w:t>Amount beneficially owned: 1,358,000</w:t>
      </w:r>
    </w:p>
    <w:p>
      <w:pPr>
        <w:ind w:left="320" w:hanging="312"/>
        <w:spacing w:after="0" w:line="230" w:lineRule="auto"/>
        <w:tabs>
          <w:tab w:leader="none" w:pos="320" w:val="left"/>
        </w:tabs>
        <w:numPr>
          <w:ilvl w:val="0"/>
          <w:numId w:val="11"/>
        </w:numPr>
        <w:rPr>
          <w:rFonts w:ascii="Arial" w:cs="Arial" w:eastAsia="Arial" w:hAnsi="Arial"/>
          <w:sz w:val="22"/>
          <w:szCs w:val="22"/>
          <w:color w:val="auto"/>
        </w:rPr>
      </w:pPr>
      <w:r>
        <w:rPr>
          <w:rFonts w:ascii="Arial" w:cs="Arial" w:eastAsia="Arial" w:hAnsi="Arial"/>
          <w:sz w:val="22"/>
          <w:szCs w:val="22"/>
          <w:color w:val="auto"/>
        </w:rPr>
        <w:t>Percent of class: 5.0%</w:t>
      </w:r>
    </w:p>
    <w:p>
      <w:pPr>
        <w:ind w:left="300" w:hanging="292"/>
        <w:spacing w:after="0" w:line="230" w:lineRule="auto"/>
        <w:tabs>
          <w:tab w:leader="none" w:pos="300" w:val="left"/>
        </w:tabs>
        <w:numPr>
          <w:ilvl w:val="0"/>
          <w:numId w:val="11"/>
        </w:numPr>
        <w:rPr>
          <w:rFonts w:ascii="Arial" w:cs="Arial" w:eastAsia="Arial" w:hAnsi="Arial"/>
          <w:sz w:val="22"/>
          <w:szCs w:val="22"/>
          <w:color w:val="auto"/>
        </w:rPr>
      </w:pPr>
      <w:r>
        <w:rPr>
          <w:rFonts w:ascii="Arial" w:cs="Arial" w:eastAsia="Arial" w:hAnsi="Arial"/>
          <w:sz w:val="22"/>
          <w:szCs w:val="22"/>
          <w:color w:val="auto"/>
        </w:rPr>
        <w:t>Number of shares as to which the person has:</w:t>
      </w:r>
    </w:p>
    <w:p>
      <w:pPr>
        <w:ind w:left="260" w:hanging="252"/>
        <w:spacing w:after="0" w:line="230" w:lineRule="auto"/>
        <w:tabs>
          <w:tab w:leader="none" w:pos="260" w:val="left"/>
        </w:tabs>
        <w:numPr>
          <w:ilvl w:val="0"/>
          <w:numId w:val="12"/>
        </w:numPr>
        <w:rPr>
          <w:rFonts w:ascii="Arial" w:cs="Arial" w:eastAsia="Arial" w:hAnsi="Arial"/>
          <w:sz w:val="22"/>
          <w:szCs w:val="22"/>
          <w:color w:val="auto"/>
        </w:rPr>
      </w:pPr>
      <w:r>
        <w:rPr>
          <w:rFonts w:ascii="Arial" w:cs="Arial" w:eastAsia="Arial" w:hAnsi="Arial"/>
          <w:sz w:val="22"/>
          <w:szCs w:val="22"/>
          <w:color w:val="auto"/>
        </w:rPr>
        <w:t>Sole power to vote or to direct the vote: 0</w:t>
      </w:r>
    </w:p>
    <w:p>
      <w:pPr>
        <w:ind w:left="320" w:hanging="312"/>
        <w:spacing w:after="0" w:line="230" w:lineRule="auto"/>
        <w:tabs>
          <w:tab w:leader="none" w:pos="320" w:val="left"/>
        </w:tabs>
        <w:numPr>
          <w:ilvl w:val="0"/>
          <w:numId w:val="13"/>
        </w:numPr>
        <w:rPr>
          <w:rFonts w:ascii="Arial" w:cs="Arial" w:eastAsia="Arial" w:hAnsi="Arial"/>
          <w:sz w:val="22"/>
          <w:szCs w:val="22"/>
          <w:color w:val="auto"/>
        </w:rPr>
      </w:pPr>
      <w:r>
        <w:rPr>
          <w:rFonts w:ascii="Arial" w:cs="Arial" w:eastAsia="Arial" w:hAnsi="Arial"/>
          <w:sz w:val="22"/>
          <w:szCs w:val="22"/>
          <w:color w:val="auto"/>
        </w:rPr>
        <w:t>Shared power to vote or to direct the vote: 1,358,000</w:t>
      </w:r>
    </w:p>
    <w:p>
      <w:pPr>
        <w:ind w:left="380" w:hanging="372"/>
        <w:spacing w:after="0" w:line="230" w:lineRule="auto"/>
        <w:tabs>
          <w:tab w:leader="none" w:pos="380" w:val="left"/>
        </w:tabs>
        <w:numPr>
          <w:ilvl w:val="0"/>
          <w:numId w:val="14"/>
        </w:numPr>
        <w:rPr>
          <w:rFonts w:ascii="Arial" w:cs="Arial" w:eastAsia="Arial" w:hAnsi="Arial"/>
          <w:sz w:val="22"/>
          <w:szCs w:val="22"/>
          <w:color w:val="auto"/>
        </w:rPr>
      </w:pPr>
      <w:r>
        <w:rPr>
          <w:rFonts w:ascii="Arial" w:cs="Arial" w:eastAsia="Arial" w:hAnsi="Arial"/>
          <w:sz w:val="22"/>
          <w:szCs w:val="22"/>
          <w:color w:val="auto"/>
        </w:rPr>
        <w:t>Sole power to dispose or to direct the disposition of: 0</w:t>
      </w:r>
    </w:p>
    <w:p>
      <w:pPr>
        <w:spacing w:after="0"/>
        <w:rPr>
          <w:rFonts w:ascii="Arial" w:cs="Arial" w:eastAsia="Arial" w:hAnsi="Arial"/>
          <w:sz w:val="22"/>
          <w:szCs w:val="22"/>
          <w:color w:val="auto"/>
        </w:rPr>
      </w:pPr>
      <w:r>
        <w:rPr>
          <w:rFonts w:ascii="Arial" w:cs="Arial" w:eastAsia="Arial" w:hAnsi="Arial"/>
          <w:sz w:val="19"/>
          <w:szCs w:val="19"/>
          <w:color w:val="auto"/>
        </w:rPr>
        <w:t>(iv) Shared power to dispose or to direct the disposition of: 1,358,000</w:t>
      </w:r>
    </w:p>
    <w:p>
      <w:pPr>
        <w:spacing w:after="0" w:line="250" w:lineRule="exact"/>
        <w:rPr>
          <w:sz w:val="20"/>
          <w:szCs w:val="20"/>
          <w:color w:val="auto"/>
        </w:rPr>
      </w:pPr>
    </w:p>
    <w:p>
      <w:pPr>
        <w:ind w:left="220" w:hanging="212"/>
        <w:spacing w:after="0"/>
        <w:tabs>
          <w:tab w:leader="none" w:pos="220" w:val="left"/>
        </w:tabs>
        <w:numPr>
          <w:ilvl w:val="0"/>
          <w:numId w:val="15"/>
        </w:numPr>
        <w:rPr>
          <w:rFonts w:ascii="Arial" w:cs="Arial" w:eastAsia="Arial" w:hAnsi="Arial"/>
          <w:sz w:val="22"/>
          <w:szCs w:val="22"/>
          <w:color w:val="auto"/>
        </w:rPr>
      </w:pPr>
      <w:r>
        <w:rPr>
          <w:rFonts w:ascii="Arial" w:cs="Arial" w:eastAsia="Arial" w:hAnsi="Arial"/>
          <w:sz w:val="22"/>
          <w:szCs w:val="22"/>
          <w:color w:val="auto"/>
        </w:rPr>
        <w:t>Cubist Systematic Strategies, LLC</w:t>
      </w:r>
    </w:p>
    <w:p>
      <w:pPr>
        <w:spacing w:after="0" w:line="8" w:lineRule="exact"/>
        <w:rPr>
          <w:rFonts w:ascii="Arial" w:cs="Arial" w:eastAsia="Arial" w:hAnsi="Arial"/>
          <w:sz w:val="22"/>
          <w:szCs w:val="22"/>
          <w:color w:val="auto"/>
        </w:rPr>
      </w:pPr>
    </w:p>
    <w:p>
      <w:pPr>
        <w:spacing w:after="0" w:line="230" w:lineRule="auto"/>
        <w:rPr>
          <w:rFonts w:ascii="Arial" w:cs="Arial" w:eastAsia="Arial" w:hAnsi="Arial"/>
          <w:sz w:val="22"/>
          <w:szCs w:val="22"/>
          <w:color w:val="auto"/>
        </w:rPr>
      </w:pPr>
      <w:r>
        <w:rPr>
          <w:rFonts w:ascii="Arial" w:cs="Arial" w:eastAsia="Arial" w:hAnsi="Arial"/>
          <w:sz w:val="22"/>
          <w:szCs w:val="22"/>
          <w:color w:val="auto"/>
        </w:rPr>
        <w:t>(a) Amount beneficially owned: 19,942</w:t>
      </w:r>
    </w:p>
    <w:p>
      <w:pPr>
        <w:spacing w:after="0" w:line="230" w:lineRule="auto"/>
        <w:rPr>
          <w:rFonts w:ascii="Arial" w:cs="Arial" w:eastAsia="Arial" w:hAnsi="Arial"/>
          <w:sz w:val="22"/>
          <w:szCs w:val="22"/>
          <w:color w:val="auto"/>
        </w:rPr>
      </w:pPr>
      <w:r>
        <w:rPr>
          <w:rFonts w:ascii="Arial" w:cs="Arial" w:eastAsia="Arial" w:hAnsi="Arial"/>
          <w:sz w:val="22"/>
          <w:szCs w:val="22"/>
          <w:color w:val="auto"/>
        </w:rPr>
        <w:t>(b) Percent of class: 0.1%</w:t>
      </w:r>
    </w:p>
    <w:p>
      <w:pPr>
        <w:spacing w:after="0" w:line="230" w:lineRule="auto"/>
        <w:rPr>
          <w:rFonts w:ascii="Arial" w:cs="Arial" w:eastAsia="Arial" w:hAnsi="Arial"/>
          <w:sz w:val="22"/>
          <w:szCs w:val="22"/>
          <w:color w:val="auto"/>
        </w:rPr>
      </w:pPr>
      <w:r>
        <w:rPr>
          <w:rFonts w:ascii="Arial" w:cs="Arial" w:eastAsia="Arial" w:hAnsi="Arial"/>
          <w:sz w:val="22"/>
          <w:szCs w:val="22"/>
          <w:color w:val="auto"/>
        </w:rPr>
        <w:t>(c) Number of shares as to which the person has:</w:t>
      </w:r>
    </w:p>
    <w:p>
      <w:pPr>
        <w:spacing w:after="0" w:line="230" w:lineRule="auto"/>
        <w:rPr>
          <w:rFonts w:ascii="Arial" w:cs="Arial" w:eastAsia="Arial" w:hAnsi="Arial"/>
          <w:sz w:val="22"/>
          <w:szCs w:val="22"/>
          <w:color w:val="auto"/>
        </w:rPr>
      </w:pPr>
      <w:r>
        <w:rPr>
          <w:rFonts w:ascii="Arial" w:cs="Arial" w:eastAsia="Arial" w:hAnsi="Arial"/>
          <w:sz w:val="22"/>
          <w:szCs w:val="22"/>
          <w:color w:val="auto"/>
        </w:rPr>
        <w:t>(i) Sole power to vote or to direct the vote: 0</w:t>
      </w:r>
    </w:p>
    <w:p>
      <w:pPr>
        <w:spacing w:after="0" w:line="230" w:lineRule="auto"/>
        <w:rPr>
          <w:rFonts w:ascii="Arial" w:cs="Arial" w:eastAsia="Arial" w:hAnsi="Arial"/>
          <w:sz w:val="22"/>
          <w:szCs w:val="22"/>
          <w:color w:val="auto"/>
        </w:rPr>
      </w:pPr>
      <w:r>
        <w:rPr>
          <w:rFonts w:ascii="Arial" w:cs="Arial" w:eastAsia="Arial" w:hAnsi="Arial"/>
          <w:sz w:val="22"/>
          <w:szCs w:val="22"/>
          <w:color w:val="auto"/>
        </w:rPr>
        <w:t>(ii) Shared power to vote or to direct the vote: 19,942</w:t>
      </w:r>
    </w:p>
    <w:p>
      <w:pPr>
        <w:spacing w:after="0" w:line="230" w:lineRule="auto"/>
        <w:rPr>
          <w:rFonts w:ascii="Arial" w:cs="Arial" w:eastAsia="Arial" w:hAnsi="Arial"/>
          <w:sz w:val="22"/>
          <w:szCs w:val="22"/>
          <w:color w:val="auto"/>
        </w:rPr>
      </w:pPr>
      <w:r>
        <w:rPr>
          <w:rFonts w:ascii="Arial" w:cs="Arial" w:eastAsia="Arial" w:hAnsi="Arial"/>
          <w:sz w:val="22"/>
          <w:szCs w:val="22"/>
          <w:color w:val="auto"/>
        </w:rPr>
        <w:t>(iii) Sole power to dispose or to direct the disposition of: 0</w:t>
      </w:r>
    </w:p>
    <w:p>
      <w:pPr>
        <w:spacing w:after="0"/>
        <w:rPr>
          <w:rFonts w:ascii="Arial" w:cs="Arial" w:eastAsia="Arial" w:hAnsi="Arial"/>
          <w:sz w:val="22"/>
          <w:szCs w:val="22"/>
          <w:color w:val="auto"/>
        </w:rPr>
      </w:pPr>
      <w:r>
        <w:rPr>
          <w:rFonts w:ascii="Arial" w:cs="Arial" w:eastAsia="Arial" w:hAnsi="Arial"/>
          <w:sz w:val="19"/>
          <w:szCs w:val="19"/>
          <w:color w:val="auto"/>
        </w:rPr>
        <w:t>(iv) Shared power to dispose or to direct the disposition of: 19,942</w:t>
      </w:r>
    </w:p>
    <w:p>
      <w:pPr>
        <w:spacing w:after="0" w:line="185"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7" w:name="page8"/>
    <w:bookmarkEnd w:id="7"/>
    <w:p>
      <w:pPr>
        <w:spacing w:after="0"/>
        <w:rPr>
          <w:sz w:val="20"/>
          <w:szCs w:val="20"/>
          <w:color w:val="auto"/>
        </w:rPr>
      </w:pPr>
      <w:r>
        <w:rPr>
          <w:rFonts w:ascii="Arial" w:cs="Arial" w:eastAsia="Arial" w:hAnsi="Arial"/>
          <w:sz w:val="22"/>
          <w:szCs w:val="22"/>
          <w:color w:val="auto"/>
        </w:rPr>
        <w:t>4. Steven A. Cohen</w:t>
      </w:r>
    </w:p>
    <w:p>
      <w:pPr>
        <w:ind w:left="300" w:hanging="292"/>
        <w:spacing w:after="0" w:line="238" w:lineRule="auto"/>
        <w:tabs>
          <w:tab w:leader="none" w:pos="300" w:val="left"/>
        </w:tabs>
        <w:numPr>
          <w:ilvl w:val="0"/>
          <w:numId w:val="16"/>
        </w:numPr>
        <w:rPr>
          <w:rFonts w:ascii="Arial" w:cs="Arial" w:eastAsia="Arial" w:hAnsi="Arial"/>
          <w:sz w:val="22"/>
          <w:szCs w:val="22"/>
          <w:color w:val="auto"/>
        </w:rPr>
      </w:pPr>
      <w:r>
        <w:rPr>
          <w:rFonts w:ascii="Arial" w:cs="Arial" w:eastAsia="Arial" w:hAnsi="Arial"/>
          <w:sz w:val="22"/>
          <w:szCs w:val="22"/>
          <w:color w:val="auto"/>
        </w:rPr>
        <w:t>Amount beneficially owned: 1,377,942</w:t>
      </w:r>
    </w:p>
    <w:p>
      <w:pPr>
        <w:ind w:left="320" w:hanging="312"/>
        <w:spacing w:after="0" w:line="230" w:lineRule="auto"/>
        <w:tabs>
          <w:tab w:leader="none" w:pos="320" w:val="left"/>
        </w:tabs>
        <w:numPr>
          <w:ilvl w:val="0"/>
          <w:numId w:val="16"/>
        </w:numPr>
        <w:rPr>
          <w:rFonts w:ascii="Arial" w:cs="Arial" w:eastAsia="Arial" w:hAnsi="Arial"/>
          <w:sz w:val="22"/>
          <w:szCs w:val="22"/>
          <w:color w:val="auto"/>
        </w:rPr>
      </w:pPr>
      <w:r>
        <w:rPr>
          <w:rFonts w:ascii="Arial" w:cs="Arial" w:eastAsia="Arial" w:hAnsi="Arial"/>
          <w:sz w:val="22"/>
          <w:szCs w:val="22"/>
          <w:color w:val="auto"/>
        </w:rPr>
        <w:t>Percent of class: 5.0%</w:t>
      </w:r>
    </w:p>
    <w:p>
      <w:pPr>
        <w:ind w:left="300" w:hanging="292"/>
        <w:spacing w:after="0" w:line="230" w:lineRule="auto"/>
        <w:tabs>
          <w:tab w:leader="none" w:pos="300" w:val="left"/>
        </w:tabs>
        <w:numPr>
          <w:ilvl w:val="0"/>
          <w:numId w:val="16"/>
        </w:numPr>
        <w:rPr>
          <w:rFonts w:ascii="Arial" w:cs="Arial" w:eastAsia="Arial" w:hAnsi="Arial"/>
          <w:sz w:val="22"/>
          <w:szCs w:val="22"/>
          <w:color w:val="auto"/>
        </w:rPr>
      </w:pPr>
      <w:r>
        <w:rPr>
          <w:rFonts w:ascii="Arial" w:cs="Arial" w:eastAsia="Arial" w:hAnsi="Arial"/>
          <w:sz w:val="22"/>
          <w:szCs w:val="22"/>
          <w:color w:val="auto"/>
        </w:rPr>
        <w:t>Number of shares as to which the person has:</w:t>
      </w:r>
    </w:p>
    <w:p>
      <w:pPr>
        <w:ind w:left="260" w:hanging="252"/>
        <w:spacing w:after="0" w:line="230" w:lineRule="auto"/>
        <w:tabs>
          <w:tab w:leader="none" w:pos="260" w:val="left"/>
        </w:tabs>
        <w:numPr>
          <w:ilvl w:val="0"/>
          <w:numId w:val="17"/>
        </w:numPr>
        <w:rPr>
          <w:rFonts w:ascii="Arial" w:cs="Arial" w:eastAsia="Arial" w:hAnsi="Arial"/>
          <w:sz w:val="22"/>
          <w:szCs w:val="22"/>
          <w:color w:val="auto"/>
        </w:rPr>
      </w:pPr>
      <w:r>
        <w:rPr>
          <w:rFonts w:ascii="Arial" w:cs="Arial" w:eastAsia="Arial" w:hAnsi="Arial"/>
          <w:sz w:val="22"/>
          <w:szCs w:val="22"/>
          <w:color w:val="auto"/>
        </w:rPr>
        <w:t>Sole power to vote or to direct the vote: 0</w:t>
      </w:r>
    </w:p>
    <w:p>
      <w:pPr>
        <w:ind w:left="320" w:hanging="312"/>
        <w:spacing w:after="0" w:line="230" w:lineRule="auto"/>
        <w:tabs>
          <w:tab w:leader="none" w:pos="320" w:val="left"/>
        </w:tabs>
        <w:numPr>
          <w:ilvl w:val="0"/>
          <w:numId w:val="18"/>
        </w:numPr>
        <w:rPr>
          <w:rFonts w:ascii="Arial" w:cs="Arial" w:eastAsia="Arial" w:hAnsi="Arial"/>
          <w:sz w:val="22"/>
          <w:szCs w:val="22"/>
          <w:color w:val="auto"/>
        </w:rPr>
      </w:pPr>
      <w:r>
        <w:rPr>
          <w:rFonts w:ascii="Arial" w:cs="Arial" w:eastAsia="Arial" w:hAnsi="Arial"/>
          <w:sz w:val="22"/>
          <w:szCs w:val="22"/>
          <w:color w:val="auto"/>
        </w:rPr>
        <w:t>Shared power to vote or to direct the vote: 1,377,942</w:t>
      </w:r>
    </w:p>
    <w:p>
      <w:pPr>
        <w:ind w:left="380" w:hanging="372"/>
        <w:spacing w:after="0" w:line="230" w:lineRule="auto"/>
        <w:tabs>
          <w:tab w:leader="none" w:pos="380" w:val="left"/>
        </w:tabs>
        <w:numPr>
          <w:ilvl w:val="0"/>
          <w:numId w:val="19"/>
        </w:numPr>
        <w:rPr>
          <w:rFonts w:ascii="Arial" w:cs="Arial" w:eastAsia="Arial" w:hAnsi="Arial"/>
          <w:sz w:val="22"/>
          <w:szCs w:val="22"/>
          <w:color w:val="auto"/>
        </w:rPr>
      </w:pPr>
      <w:r>
        <w:rPr>
          <w:rFonts w:ascii="Arial" w:cs="Arial" w:eastAsia="Arial" w:hAnsi="Arial"/>
          <w:sz w:val="22"/>
          <w:szCs w:val="22"/>
          <w:color w:val="auto"/>
        </w:rPr>
        <w:t>Sole power to dispose or to direct the disposition of: 0</w:t>
      </w:r>
    </w:p>
    <w:p>
      <w:pPr>
        <w:spacing w:after="0"/>
        <w:rPr>
          <w:rFonts w:ascii="Arial" w:cs="Arial" w:eastAsia="Arial" w:hAnsi="Arial"/>
          <w:sz w:val="22"/>
          <w:szCs w:val="22"/>
          <w:color w:val="auto"/>
        </w:rPr>
      </w:pPr>
      <w:r>
        <w:rPr>
          <w:rFonts w:ascii="Arial" w:cs="Arial" w:eastAsia="Arial" w:hAnsi="Arial"/>
          <w:sz w:val="22"/>
          <w:szCs w:val="22"/>
          <w:color w:val="auto"/>
        </w:rPr>
        <w:t>(iv) Shared power to dispose or to direct the disposition of: 1,377,942</w:t>
      </w:r>
    </w:p>
    <w:p>
      <w:pPr>
        <w:spacing w:after="0" w:line="215" w:lineRule="exact"/>
        <w:rPr>
          <w:sz w:val="20"/>
          <w:szCs w:val="20"/>
          <w:color w:val="auto"/>
        </w:rPr>
      </w:pPr>
    </w:p>
    <w:p>
      <w:pPr>
        <w:ind w:right="2719"/>
        <w:spacing w:after="0" w:line="273" w:lineRule="auto"/>
        <w:rPr>
          <w:sz w:val="20"/>
          <w:szCs w:val="20"/>
          <w:color w:val="auto"/>
        </w:rPr>
      </w:pPr>
      <w:r>
        <w:rPr>
          <w:rFonts w:ascii="Arial" w:cs="Arial" w:eastAsia="Arial" w:hAnsi="Arial"/>
          <w:sz w:val="19"/>
          <w:szCs w:val="19"/>
          <w:color w:val="auto"/>
        </w:rPr>
        <w:t>Point72 Asset Management, Point72 Capital Advisors Inc., Cubist Systematic Strategies, and Mr. Cohen own directly no Shares. Pursuant to an investment management agreement, Point72 Asset Management maintains investment and voting</w:t>
      </w:r>
    </w:p>
    <w:p>
      <w:pPr>
        <w:spacing w:after="0" w:line="1" w:lineRule="exact"/>
        <w:rPr>
          <w:sz w:val="20"/>
          <w:szCs w:val="20"/>
          <w:color w:val="auto"/>
        </w:rPr>
      </w:pPr>
    </w:p>
    <w:p>
      <w:pPr>
        <w:ind w:right="1759"/>
        <w:spacing w:after="0" w:line="270" w:lineRule="auto"/>
        <w:rPr>
          <w:sz w:val="20"/>
          <w:szCs w:val="20"/>
          <w:color w:val="auto"/>
        </w:rPr>
      </w:pPr>
      <w:r>
        <w:rPr>
          <w:rFonts w:ascii="Arial" w:cs="Arial" w:eastAsia="Arial" w:hAnsi="Arial"/>
          <w:sz w:val="19"/>
          <w:szCs w:val="19"/>
          <w:color w:val="auto"/>
        </w:rPr>
        <w:t>power with respect to the securities held by certain investment funds it manages. Point72 Capital Advisors Inc. is the general partner of Point72 Asset Management. Pursuant to an investment management agreement, Cubist Systematic Strategies maintains investment and voting power with respect to the securities held by certain investment funds it manages. Mr. Cohen controls each of Point72 Asset Management, Point72 Capital Advisors Inc., and Cubist Systematic Strategies. By reason of the provisions of Rule 13d-3 of the Securities Exchange Act of 1934, as amended, each of (i) Point72 Asset Management, Point72 Capital Advisors Inc., and Mr. Cohen may be deemed to beneficially own 1,358,000 Shares (constituting approximately 5.0% of the Shares outstanding) and (ii) Cubist Systematic Strategies and Mr. Cohen may be deemed to beneficially own 19,942 Shares (constituting approximately 0.1% of the Shares outstanding). Each of Point72 Asset Management, Point72 Capital Advisors Inc., Cubist Systematic Strategies, and Mr. Cohen disclaims beneficial ownership of any of the securities covered by this statement.</w:t>
      </w:r>
    </w:p>
    <w:p>
      <w:pPr>
        <w:spacing w:after="0" w:line="370"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8" w:name="page9"/>
    <w:bookmarkEnd w:id="8"/>
    <w:p>
      <w:pPr>
        <w:spacing w:after="0"/>
        <w:rPr>
          <w:sz w:val="20"/>
          <w:szCs w:val="20"/>
          <w:color w:val="auto"/>
        </w:rPr>
      </w:pPr>
      <w:r>
        <w:rPr>
          <w:rFonts w:ascii="Arial" w:cs="Arial" w:eastAsia="Arial" w:hAnsi="Arial"/>
          <w:sz w:val="22"/>
          <w:szCs w:val="22"/>
          <w:i w:val="1"/>
          <w:iCs w:val="1"/>
          <w:color w:val="auto"/>
        </w:rPr>
        <w:t xml:space="preserve">Item 5. </w:t>
      </w:r>
      <w:r>
        <w:rPr>
          <w:rFonts w:ascii="Arial" w:cs="Arial" w:eastAsia="Arial" w:hAnsi="Arial"/>
          <w:sz w:val="22"/>
          <w:szCs w:val="22"/>
          <w:color w:val="auto"/>
        </w:rPr>
        <w:t>Ownership of 5 Percent or Less of a Class.</w:t>
      </w:r>
    </w:p>
    <w:p>
      <w:pPr>
        <w:spacing w:after="0" w:line="233" w:lineRule="exact"/>
        <w:rPr>
          <w:sz w:val="20"/>
          <w:szCs w:val="20"/>
          <w:color w:val="auto"/>
        </w:rPr>
      </w:pPr>
    </w:p>
    <w:p>
      <w:pPr>
        <w:jc w:val="both"/>
        <w:ind w:right="3879"/>
        <w:spacing w:after="0" w:line="297" w:lineRule="auto"/>
        <w:rPr>
          <w:sz w:val="20"/>
          <w:szCs w:val="20"/>
          <w:color w:val="auto"/>
        </w:rPr>
      </w:pPr>
      <w:r>
        <w:rPr>
          <w:rFonts w:ascii="Arial" w:cs="Arial" w:eastAsia="Arial" w:hAnsi="Arial"/>
          <w:sz w:val="19"/>
          <w:szCs w:val="19"/>
          <w:color w:val="auto"/>
        </w:rPr>
        <w:t>If this statement is being filed to report the fact that as of the date hereof the reporting person has ceased to be the beneficial owner of more than 5 percent of the class of securities, check the following [].</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Item 6. </w:t>
      </w:r>
      <w:r>
        <w:rPr>
          <w:rFonts w:ascii="Arial" w:cs="Arial" w:eastAsia="Arial" w:hAnsi="Arial"/>
          <w:sz w:val="22"/>
          <w:szCs w:val="22"/>
          <w:color w:val="auto"/>
        </w:rPr>
        <w:t>Ownership of More than 5 Percent on Behalf of Another Person.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33" w:lineRule="exact"/>
        <w:rPr>
          <w:sz w:val="20"/>
          <w:szCs w:val="20"/>
          <w:color w:val="auto"/>
        </w:rPr>
      </w:pPr>
    </w:p>
    <w:p>
      <w:pPr>
        <w:jc w:val="both"/>
        <w:ind w:right="3539"/>
        <w:spacing w:after="0"/>
        <w:rPr>
          <w:sz w:val="20"/>
          <w:szCs w:val="20"/>
          <w:color w:val="auto"/>
        </w:rPr>
      </w:pPr>
      <w:r>
        <w:rPr>
          <w:rFonts w:ascii="Arial" w:cs="Arial" w:eastAsia="Arial" w:hAnsi="Arial"/>
          <w:sz w:val="22"/>
          <w:szCs w:val="22"/>
          <w:i w:val="1"/>
          <w:iCs w:val="1"/>
          <w:color w:val="auto"/>
        </w:rPr>
        <w:t xml:space="preserve">Item 7. </w:t>
      </w:r>
      <w:r>
        <w:rPr>
          <w:rFonts w:ascii="Arial" w:cs="Arial" w:eastAsia="Arial" w:hAnsi="Arial"/>
          <w:sz w:val="22"/>
          <w:szCs w:val="22"/>
          <w:color w:val="auto"/>
        </w:rPr>
        <w:t>Identification and Classification of the Subsidiary Which Acquired</w:t>
      </w:r>
      <w:r>
        <w:rPr>
          <w:rFonts w:ascii="Arial" w:cs="Arial" w:eastAsia="Arial" w:hAnsi="Arial"/>
          <w:sz w:val="22"/>
          <w:szCs w:val="22"/>
          <w:i w:val="1"/>
          <w:iCs w:val="1"/>
          <w:color w:val="auto"/>
        </w:rPr>
        <w:t xml:space="preserve"> </w:t>
      </w:r>
      <w:r>
        <w:rPr>
          <w:rFonts w:ascii="Arial" w:cs="Arial" w:eastAsia="Arial" w:hAnsi="Arial"/>
          <w:sz w:val="22"/>
          <w:szCs w:val="22"/>
          <w:color w:val="auto"/>
        </w:rPr>
        <w:t>the Security Being Reporting on by the Parent Holding Company or Control Person.</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Item 8. </w:t>
      </w:r>
      <w:r>
        <w:rPr>
          <w:rFonts w:ascii="Arial" w:cs="Arial" w:eastAsia="Arial" w:hAnsi="Arial"/>
          <w:sz w:val="22"/>
          <w:szCs w:val="22"/>
          <w:color w:val="auto"/>
        </w:rPr>
        <w:t>Identification and Classification of Members of the Group</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Item 9. </w:t>
      </w:r>
      <w:r>
        <w:rPr>
          <w:rFonts w:ascii="Arial" w:cs="Arial" w:eastAsia="Arial" w:hAnsi="Arial"/>
          <w:sz w:val="22"/>
          <w:szCs w:val="22"/>
          <w:color w:val="auto"/>
        </w:rPr>
        <w:t>Notice of Dissolution of Group.</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Item 10. </w:t>
      </w:r>
      <w:r>
        <w:rPr>
          <w:rFonts w:ascii="Arial" w:cs="Arial" w:eastAsia="Arial" w:hAnsi="Arial"/>
          <w:sz w:val="22"/>
          <w:szCs w:val="22"/>
          <w:color w:val="auto"/>
        </w:rPr>
        <w:t>Certifications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By signing below I certify that, to the best of my knowledge and belief,</w:t>
      </w:r>
    </w:p>
    <w:p>
      <w:pPr>
        <w:spacing w:after="0" w:line="8" w:lineRule="exact"/>
        <w:rPr>
          <w:sz w:val="20"/>
          <w:szCs w:val="20"/>
          <w:color w:val="auto"/>
        </w:rPr>
      </w:pPr>
    </w:p>
    <w:p>
      <w:pPr>
        <w:ind w:right="3059"/>
        <w:spacing w:after="0" w:line="266" w:lineRule="auto"/>
        <w:rPr>
          <w:sz w:val="20"/>
          <w:szCs w:val="20"/>
          <w:color w:val="auto"/>
        </w:rPr>
      </w:pPr>
      <w:r>
        <w:rPr>
          <w:rFonts w:ascii="Arial" w:cs="Arial" w:eastAsia="Arial" w:hAnsi="Arial"/>
          <w:sz w:val="19"/>
          <w:szCs w:val="19"/>
          <w:color w:val="auto"/>
        </w:rPr>
        <w:t>the securities referred to above were not acquired and are not held for the purpose of or with the effect of changing or influencing the control of the issuer of the securities and were not acquired and are not held in connection with or</w:t>
      </w:r>
    </w:p>
    <w:p>
      <w:pPr>
        <w:spacing w:after="0" w:line="3" w:lineRule="exact"/>
        <w:rPr>
          <w:sz w:val="20"/>
          <w:szCs w:val="20"/>
          <w:color w:val="auto"/>
        </w:rPr>
      </w:pPr>
    </w:p>
    <w:p>
      <w:pPr>
        <w:ind w:right="2879"/>
        <w:spacing w:after="0" w:line="236" w:lineRule="auto"/>
        <w:rPr>
          <w:sz w:val="20"/>
          <w:szCs w:val="20"/>
          <w:color w:val="auto"/>
        </w:rPr>
      </w:pPr>
      <w:r>
        <w:rPr>
          <w:rFonts w:ascii="Arial" w:cs="Arial" w:eastAsia="Arial" w:hAnsi="Arial"/>
          <w:sz w:val="22"/>
          <w:szCs w:val="22"/>
          <w:color w:val="auto"/>
        </w:rPr>
        <w:t>as a participant in any transaction having that purpose or effect, other than activities solely in connection with a nomination under§ 240.14a-11.</w:t>
      </w:r>
    </w:p>
    <w:p>
      <w:pPr>
        <w:spacing w:after="0" w:line="149"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61" w:right="1440" w:bottom="1440" w:gutter="0" w:footer="0" w:header="0"/>
        </w:sectPr>
      </w:pPr>
    </w:p>
    <w:bookmarkStart w:id="9" w:name="page10"/>
    <w:bookmarkEnd w:id="9"/>
    <w:p>
      <w:pPr>
        <w:ind w:right="3179"/>
        <w:spacing w:after="0"/>
        <w:rPr>
          <w:sz w:val="20"/>
          <w:szCs w:val="20"/>
          <w:color w:val="auto"/>
        </w:rPr>
      </w:pPr>
      <w:r>
        <w:rPr>
          <w:rFonts w:ascii="Arial" w:cs="Arial" w:eastAsia="Arial" w:hAnsi="Arial"/>
          <w:sz w:val="22"/>
          <w:szCs w:val="22"/>
          <w:i w:val="1"/>
          <w:iCs w:val="1"/>
          <w:color w:val="auto"/>
        </w:rPr>
        <w:t xml:space="preserve">Signature. </w:t>
      </w:r>
      <w:r>
        <w:rPr>
          <w:rFonts w:ascii="Arial" w:cs="Arial" w:eastAsia="Arial" w:hAnsi="Arial"/>
          <w:sz w:val="22"/>
          <w:szCs w:val="22"/>
          <w:color w:val="auto"/>
        </w:rPr>
        <w:t>After reasonable inquiry and to the best of my knowledge and belief,</w:t>
      </w:r>
      <w:r>
        <w:rPr>
          <w:rFonts w:ascii="Arial" w:cs="Arial" w:eastAsia="Arial" w:hAnsi="Arial"/>
          <w:sz w:val="22"/>
          <w:szCs w:val="22"/>
          <w:i w:val="1"/>
          <w:iCs w:val="1"/>
          <w:color w:val="auto"/>
        </w:rPr>
        <w:t xml:space="preserve"> </w:t>
      </w:r>
      <w:r>
        <w:rPr>
          <w:rFonts w:ascii="Arial" w:cs="Arial" w:eastAsia="Arial" w:hAnsi="Arial"/>
          <w:sz w:val="22"/>
          <w:szCs w:val="22"/>
          <w:color w:val="auto"/>
        </w:rPr>
        <w:t>I certify that the information set forth in this statement is true, complete and correct.</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Dated: </w:t>
      </w:r>
      <w:r>
        <w:rPr>
          <w:rFonts w:ascii="Arial" w:cs="Arial" w:eastAsia="Arial" w:hAnsi="Arial"/>
          <w:sz w:val="22"/>
          <w:szCs w:val="22"/>
          <w:u w:val="single" w:color="auto"/>
          <w:color w:val="auto"/>
        </w:rPr>
        <w:t>January 13, 2021</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POINT72 ASSET MANAGEMENT, L.P.</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Jason M. Colombo</w:t>
      </w:r>
    </w:p>
    <w:p>
      <w:pPr>
        <w:spacing w:after="0" w:line="238" w:lineRule="auto"/>
        <w:rPr>
          <w:sz w:val="20"/>
          <w:szCs w:val="20"/>
          <w:color w:val="auto"/>
        </w:rPr>
      </w:pPr>
      <w:r>
        <w:rPr>
          <w:rFonts w:ascii="Arial" w:cs="Arial" w:eastAsia="Arial" w:hAnsi="Arial"/>
          <w:sz w:val="22"/>
          <w:szCs w:val="22"/>
          <w:color w:val="auto"/>
        </w:rPr>
        <w:t>Name: Jason M. Colombo</w:t>
      </w:r>
    </w:p>
    <w:p>
      <w:pPr>
        <w:spacing w:after="0"/>
        <w:rPr>
          <w:sz w:val="20"/>
          <w:szCs w:val="20"/>
          <w:color w:val="auto"/>
        </w:rPr>
      </w:pPr>
      <w:r>
        <w:rPr>
          <w:rFonts w:ascii="Arial" w:cs="Arial" w:eastAsia="Arial" w:hAnsi="Arial"/>
          <w:sz w:val="22"/>
          <w:szCs w:val="22"/>
          <w:color w:val="auto"/>
        </w:rPr>
        <w:t>Title: Authorized Person</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POINT72 CAPITAL ADVISORS, INC.</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Jason M. Colombo</w:t>
      </w:r>
    </w:p>
    <w:p>
      <w:pPr>
        <w:spacing w:after="0" w:line="238" w:lineRule="auto"/>
        <w:rPr>
          <w:sz w:val="20"/>
          <w:szCs w:val="20"/>
          <w:color w:val="auto"/>
        </w:rPr>
      </w:pPr>
      <w:r>
        <w:rPr>
          <w:rFonts w:ascii="Arial" w:cs="Arial" w:eastAsia="Arial" w:hAnsi="Arial"/>
          <w:sz w:val="22"/>
          <w:szCs w:val="22"/>
          <w:color w:val="auto"/>
        </w:rPr>
        <w:t>Name: Jason M. Colombo</w:t>
      </w:r>
    </w:p>
    <w:p>
      <w:pPr>
        <w:spacing w:after="0"/>
        <w:rPr>
          <w:sz w:val="20"/>
          <w:szCs w:val="20"/>
          <w:color w:val="auto"/>
        </w:rPr>
      </w:pPr>
      <w:r>
        <w:rPr>
          <w:rFonts w:ascii="Arial" w:cs="Arial" w:eastAsia="Arial" w:hAnsi="Arial"/>
          <w:sz w:val="22"/>
          <w:szCs w:val="22"/>
          <w:color w:val="auto"/>
        </w:rPr>
        <w:t>Title: Authorized Person</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CUBIST SYSTEMATIC STRATEGIES, LLC</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Jason M. Colombo</w:t>
      </w:r>
    </w:p>
    <w:p>
      <w:pPr>
        <w:spacing w:after="0" w:line="238" w:lineRule="auto"/>
        <w:rPr>
          <w:sz w:val="20"/>
          <w:szCs w:val="20"/>
          <w:color w:val="auto"/>
        </w:rPr>
      </w:pPr>
      <w:r>
        <w:rPr>
          <w:rFonts w:ascii="Arial" w:cs="Arial" w:eastAsia="Arial" w:hAnsi="Arial"/>
          <w:sz w:val="22"/>
          <w:szCs w:val="22"/>
          <w:color w:val="auto"/>
        </w:rPr>
        <w:t>Name: Jason M. Colombo</w:t>
      </w:r>
    </w:p>
    <w:p>
      <w:pPr>
        <w:spacing w:after="0"/>
        <w:rPr>
          <w:sz w:val="20"/>
          <w:szCs w:val="20"/>
          <w:color w:val="auto"/>
        </w:rPr>
      </w:pPr>
      <w:r>
        <w:rPr>
          <w:rFonts w:ascii="Arial" w:cs="Arial" w:eastAsia="Arial" w:hAnsi="Arial"/>
          <w:sz w:val="22"/>
          <w:szCs w:val="22"/>
          <w:color w:val="auto"/>
        </w:rPr>
        <w:t>Title: Authorized Person</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STEVEN A. COHEN</w:t>
      </w:r>
    </w:p>
    <w:p>
      <w:pPr>
        <w:spacing w:after="0" w:line="238" w:lineRule="auto"/>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Jason M. Colombo</w:t>
      </w:r>
    </w:p>
    <w:p>
      <w:pPr>
        <w:spacing w:after="0" w:line="230" w:lineRule="auto"/>
        <w:rPr>
          <w:sz w:val="20"/>
          <w:szCs w:val="20"/>
          <w:color w:val="auto"/>
        </w:rPr>
      </w:pPr>
      <w:r>
        <w:rPr>
          <w:rFonts w:ascii="Arial" w:cs="Arial" w:eastAsia="Arial" w:hAnsi="Arial"/>
          <w:sz w:val="22"/>
          <w:szCs w:val="22"/>
          <w:color w:val="auto"/>
        </w:rPr>
        <w:t>Name: Jason M. Colombo</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Authorized Person</w:t>
      </w:r>
    </w:p>
    <w:p>
      <w:pPr>
        <w:sectPr>
          <w:pgSz w:w="11900" w:h="16838" w:orient="portrait"/>
          <w:cols w:equalWidth="0" w:num="1">
            <w:col w:w="10139"/>
          </w:cols>
          <w:pgMar w:left="320" w:top="118" w:right="1440" w:bottom="1440" w:gutter="0" w:footer="0" w:header="0"/>
        </w:sectPr>
      </w:pPr>
    </w:p>
    <w:bookmarkStart w:id="10" w:name="page11"/>
    <w:bookmarkEnd w:id="10"/>
    <w:p>
      <w:pPr>
        <w:spacing w:after="0"/>
        <w:rPr>
          <w:sz w:val="20"/>
          <w:szCs w:val="20"/>
          <w:color w:val="auto"/>
        </w:rPr>
      </w:pPr>
      <w:r>
        <w:rPr>
          <w:rFonts w:ascii="Arial" w:cs="Arial" w:eastAsia="Arial" w:hAnsi="Arial"/>
          <w:sz w:val="22"/>
          <w:szCs w:val="22"/>
          <w:color w:val="auto"/>
        </w:rPr>
        <w:t>Exhibit 99.1</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JOINT FILING AGREEMENT</w:t>
      </w:r>
    </w:p>
    <w:p>
      <w:pPr>
        <w:spacing w:after="0" w:line="391"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The undersigned hereby agree that the foregoing statement on Schedule 13G is filed on behalf of each of the undersigned in accordance with the provisions of Rule 13d-1(k) under the Securities Exchange Act of 1934, as amended, and that all subsequent amendments to this statement on Schedule 13G may be filed on behalf of each of the undersigned without the necessity of filing additional joint filing agreements.</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Dated: </w:t>
      </w:r>
      <w:r>
        <w:rPr>
          <w:rFonts w:ascii="Arial" w:cs="Arial" w:eastAsia="Arial" w:hAnsi="Arial"/>
          <w:sz w:val="22"/>
          <w:szCs w:val="22"/>
          <w:u w:val="single" w:color="auto"/>
          <w:color w:val="auto"/>
        </w:rPr>
        <w:t>January 13, 2021</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POINT72 ASSET MANAGEMENT, L.P.</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Jason M. Colombo</w:t>
      </w:r>
    </w:p>
    <w:p>
      <w:pPr>
        <w:spacing w:after="0" w:line="238" w:lineRule="auto"/>
        <w:rPr>
          <w:sz w:val="20"/>
          <w:szCs w:val="20"/>
          <w:color w:val="auto"/>
        </w:rPr>
      </w:pPr>
      <w:r>
        <w:rPr>
          <w:rFonts w:ascii="Arial" w:cs="Arial" w:eastAsia="Arial" w:hAnsi="Arial"/>
          <w:sz w:val="22"/>
          <w:szCs w:val="22"/>
          <w:color w:val="auto"/>
        </w:rPr>
        <w:t>Name: Jason M. Colombo</w:t>
      </w:r>
    </w:p>
    <w:p>
      <w:pPr>
        <w:spacing w:after="0"/>
        <w:rPr>
          <w:sz w:val="20"/>
          <w:szCs w:val="20"/>
          <w:color w:val="auto"/>
        </w:rPr>
      </w:pPr>
      <w:r>
        <w:rPr>
          <w:rFonts w:ascii="Arial" w:cs="Arial" w:eastAsia="Arial" w:hAnsi="Arial"/>
          <w:sz w:val="22"/>
          <w:szCs w:val="22"/>
          <w:color w:val="auto"/>
        </w:rPr>
        <w:t>Title: Authorized Person</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POINT72 CAPITAL ADVISORS, INC.</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Jason M. Colombo</w:t>
      </w:r>
    </w:p>
    <w:p>
      <w:pPr>
        <w:spacing w:after="0" w:line="238" w:lineRule="auto"/>
        <w:rPr>
          <w:sz w:val="20"/>
          <w:szCs w:val="20"/>
          <w:color w:val="auto"/>
        </w:rPr>
      </w:pPr>
      <w:r>
        <w:rPr>
          <w:rFonts w:ascii="Arial" w:cs="Arial" w:eastAsia="Arial" w:hAnsi="Arial"/>
          <w:sz w:val="22"/>
          <w:szCs w:val="22"/>
          <w:color w:val="auto"/>
        </w:rPr>
        <w:t>Name: Jason M. Colombo</w:t>
      </w:r>
    </w:p>
    <w:p>
      <w:pPr>
        <w:spacing w:after="0"/>
        <w:rPr>
          <w:sz w:val="20"/>
          <w:szCs w:val="20"/>
          <w:color w:val="auto"/>
        </w:rPr>
      </w:pPr>
      <w:r>
        <w:rPr>
          <w:rFonts w:ascii="Arial" w:cs="Arial" w:eastAsia="Arial" w:hAnsi="Arial"/>
          <w:sz w:val="22"/>
          <w:szCs w:val="22"/>
          <w:color w:val="auto"/>
        </w:rPr>
        <w:t>Title: Authorized Person</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CUBIST SYSTEMATIC STRATEGIES, LLC</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Jason M. Colombo</w:t>
      </w:r>
    </w:p>
    <w:p>
      <w:pPr>
        <w:spacing w:after="0" w:line="238" w:lineRule="auto"/>
        <w:rPr>
          <w:sz w:val="20"/>
          <w:szCs w:val="20"/>
          <w:color w:val="auto"/>
        </w:rPr>
      </w:pPr>
      <w:r>
        <w:rPr>
          <w:rFonts w:ascii="Arial" w:cs="Arial" w:eastAsia="Arial" w:hAnsi="Arial"/>
          <w:sz w:val="22"/>
          <w:szCs w:val="22"/>
          <w:color w:val="auto"/>
        </w:rPr>
        <w:t>Name: Jason M. Colombo</w:t>
      </w:r>
    </w:p>
    <w:p>
      <w:pPr>
        <w:spacing w:after="0"/>
        <w:rPr>
          <w:sz w:val="20"/>
          <w:szCs w:val="20"/>
          <w:color w:val="auto"/>
        </w:rPr>
      </w:pPr>
      <w:r>
        <w:rPr>
          <w:rFonts w:ascii="Arial" w:cs="Arial" w:eastAsia="Arial" w:hAnsi="Arial"/>
          <w:sz w:val="22"/>
          <w:szCs w:val="22"/>
          <w:color w:val="auto"/>
        </w:rPr>
        <w:t>Title: Authorized Person</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STEVEN A. COHEN</w:t>
      </w:r>
    </w:p>
    <w:p>
      <w:pPr>
        <w:spacing w:after="0" w:line="238" w:lineRule="auto"/>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Jason M. Colombo</w:t>
      </w:r>
    </w:p>
    <w:p>
      <w:pPr>
        <w:spacing w:after="0" w:line="230" w:lineRule="auto"/>
        <w:rPr>
          <w:sz w:val="20"/>
          <w:szCs w:val="20"/>
          <w:color w:val="auto"/>
        </w:rPr>
      </w:pPr>
      <w:r>
        <w:rPr>
          <w:rFonts w:ascii="Arial" w:cs="Arial" w:eastAsia="Arial" w:hAnsi="Arial"/>
          <w:sz w:val="22"/>
          <w:szCs w:val="22"/>
          <w:color w:val="auto"/>
        </w:rPr>
        <w:t>Name: Jason M. Colombo</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Authorized Person</w:t>
      </w:r>
    </w:p>
    <w:sectPr>
      <w:pgSz w:w="11900" w:h="16838" w:orient="portrait"/>
      <w:cols w:equalWidth="0" w:num="1">
        <w:col w:w="11160"/>
      </w:cols>
      <w:pgMar w:left="320" w:top="118"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1)"/>
      <w:numFmt w:val="decimal"/>
      <w:start w:val="11"/>
    </w:lvl>
  </w:abstractNum>
  <w:abstractNum w:abstractNumId="2">
    <w:nsid w:val="1F16E9E8"/>
    <w:multiLevelType w:val="hybridMultilevel"/>
    <w:lvl w:ilvl="0">
      <w:lvlJc w:val="left"/>
      <w:lvlText w:val="(%1)"/>
      <w:numFmt w:val="decimal"/>
      <w:start w:val="11"/>
    </w:lvl>
  </w:abstractNum>
  <w:abstractNum w:abstractNumId="3">
    <w:nsid w:val="1190CDE7"/>
    <w:multiLevelType w:val="hybridMultilevel"/>
    <w:lvl w:ilvl="0">
      <w:lvlJc w:val="left"/>
      <w:lvlText w:val="(%1)"/>
      <w:numFmt w:val="decimal"/>
      <w:start w:val="11"/>
    </w:lvl>
  </w:abstractNum>
  <w:abstractNum w:abstractNumId="4">
    <w:nsid w:val="66EF438D"/>
    <w:multiLevelType w:val="hybridMultilevel"/>
    <w:lvl w:ilvl="0">
      <w:lvlJc w:val="left"/>
      <w:lvlText w:val="(%1)"/>
      <w:numFmt w:val="decimal"/>
      <w:start w:val="11"/>
    </w:lvl>
  </w:abstractNum>
  <w:abstractNum w:abstractNumId="5">
    <w:nsid w:val="140E0F76"/>
    <w:multiLevelType w:val="hybridMultilevel"/>
    <w:lvl w:ilvl="0">
      <w:lvlJc w:val="left"/>
      <w:lvlText w:val="(%1)"/>
      <w:numFmt w:val="lowerRoman"/>
      <w:start w:val="2"/>
    </w:lvl>
  </w:abstractNum>
  <w:abstractNum w:abstractNumId="6">
    <w:nsid w:val="3352255A"/>
    <w:multiLevelType w:val="hybridMultilevel"/>
    <w:lvl w:ilvl="0">
      <w:lvlJc w:val="left"/>
      <w:lvlText w:val="(%1)"/>
      <w:numFmt w:val="lowerLetter"/>
      <w:start w:val="1"/>
    </w:lvl>
  </w:abstractNum>
  <w:abstractNum w:abstractNumId="7">
    <w:nsid w:val="109CF92E"/>
    <w:multiLevelType w:val="hybridMultilevel"/>
    <w:lvl w:ilvl="0">
      <w:lvlJc w:val="left"/>
      <w:lvlText w:val="(%1)"/>
      <w:numFmt w:val="lowerLetter"/>
      <w:start w:val="9"/>
    </w:lvl>
  </w:abstractNum>
  <w:abstractNum w:abstractNumId="8">
    <w:nsid w:val="DED7263"/>
    <w:multiLevelType w:val="hybridMultilevel"/>
    <w:lvl w:ilvl="0">
      <w:lvlJc w:val="left"/>
      <w:lvlText w:val="(%1)"/>
      <w:numFmt w:val="lowerLetter"/>
      <w:start w:val="35"/>
    </w:lvl>
  </w:abstractNum>
  <w:abstractNum w:abstractNumId="9">
    <w:nsid w:val="7FDCC233"/>
    <w:multiLevelType w:val="hybridMultilevel"/>
    <w:lvl w:ilvl="0">
      <w:lvlJc w:val="left"/>
      <w:lvlText w:val="(%1)"/>
      <w:numFmt w:val="lowerLetter"/>
      <w:start w:val="61"/>
    </w:lvl>
  </w:abstractNum>
  <w:abstractNum w:abstractNumId="10">
    <w:nsid w:val="1BEFD79F"/>
    <w:multiLevelType w:val="hybridMultilevel"/>
    <w:lvl w:ilvl="0">
      <w:lvlJc w:val="left"/>
      <w:lvlText w:val="(%1)"/>
      <w:numFmt w:val="lowerLetter"/>
      <w:start w:val="1"/>
    </w:lvl>
  </w:abstractNum>
  <w:abstractNum w:abstractNumId="11">
    <w:nsid w:val="41A7C4C9"/>
    <w:multiLevelType w:val="hybridMultilevel"/>
    <w:lvl w:ilvl="0">
      <w:lvlJc w:val="left"/>
      <w:lvlText w:val="(%1)"/>
      <w:numFmt w:val="lowerLetter"/>
      <w:start w:val="9"/>
    </w:lvl>
  </w:abstractNum>
  <w:abstractNum w:abstractNumId="12">
    <w:nsid w:val="6B68079A"/>
    <w:multiLevelType w:val="hybridMultilevel"/>
    <w:lvl w:ilvl="0">
      <w:lvlJc w:val="left"/>
      <w:lvlText w:val="(%1)"/>
      <w:numFmt w:val="lowerLetter"/>
      <w:start w:val="35"/>
    </w:lvl>
  </w:abstractNum>
  <w:abstractNum w:abstractNumId="13">
    <w:nsid w:val="4E6AFB66"/>
    <w:multiLevelType w:val="hybridMultilevel"/>
    <w:lvl w:ilvl="0">
      <w:lvlJc w:val="left"/>
      <w:lvlText w:val="(%1)"/>
      <w:numFmt w:val="lowerLetter"/>
      <w:start w:val="61"/>
    </w:lvl>
  </w:abstractNum>
  <w:abstractNum w:abstractNumId="14">
    <w:nsid w:val="25E45D32"/>
    <w:multiLevelType w:val="hybridMultilevel"/>
    <w:lvl w:ilvl="0">
      <w:lvlJc w:val="left"/>
      <w:lvlText w:val="%1."/>
      <w:numFmt w:val="decimal"/>
      <w:start w:val="3"/>
    </w:lvl>
  </w:abstractNum>
  <w:abstractNum w:abstractNumId="15">
    <w:nsid w:val="519B500D"/>
    <w:multiLevelType w:val="hybridMultilevel"/>
    <w:lvl w:ilvl="0">
      <w:lvlJc w:val="left"/>
      <w:lvlText w:val="(%1)"/>
      <w:numFmt w:val="lowerLetter"/>
      <w:start w:val="1"/>
    </w:lvl>
  </w:abstractNum>
  <w:abstractNum w:abstractNumId="16">
    <w:nsid w:val="431BD7B7"/>
    <w:multiLevelType w:val="hybridMultilevel"/>
    <w:lvl w:ilvl="0">
      <w:lvlJc w:val="left"/>
      <w:lvlText w:val="(%1)"/>
      <w:numFmt w:val="lowerLetter"/>
      <w:start w:val="9"/>
    </w:lvl>
  </w:abstractNum>
  <w:abstractNum w:abstractNumId="17">
    <w:nsid w:val="3F2DBA31"/>
    <w:multiLevelType w:val="hybridMultilevel"/>
    <w:lvl w:ilvl="0">
      <w:lvlJc w:val="left"/>
      <w:lvlText w:val="(%1)"/>
      <w:numFmt w:val="lowerLetter"/>
      <w:start w:val="35"/>
    </w:lvl>
  </w:abstractNum>
  <w:abstractNum w:abstractNumId="18">
    <w:nsid w:val="7C83E45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2021-01-13T16:08:43Z</dcterms:created>
  <dcterms:modified xsi:type="dcterms:W3CDTF">2021-01-13T16:08:43Z</dcterms:modified>
</cp:coreProperties>
</file>