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59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593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Novo A/S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2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020" w:type="dxa"/>
            <w:vAlign w:val="bottom"/>
          </w:tcPr>
          <w:p>
            <w:pPr>
              <w:ind w:left="10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w w:val="98"/>
              </w:rPr>
              <w:t>TUBORG HAVNEVEJ 19</w:t>
            </w:r>
          </w:p>
        </w:tc>
        <w:tc>
          <w:tcPr>
            <w:tcW w:w="12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HELLERUP</w:t>
            </w:r>
          </w:p>
        </w:tc>
        <w:tc>
          <w:tcPr>
            <w:tcW w:w="1020" w:type="dxa"/>
            <w:vAlign w:val="bottom"/>
          </w:tcPr>
          <w:p>
            <w:pPr>
              <w:ind w:left="100"/>
              <w:spacing w:after="0"/>
              <w:rPr>
                <w:sz w:val="20"/>
                <w:szCs w:val="20"/>
                <w:color w:val="auto"/>
              </w:rPr>
            </w:pPr>
            <w:r>
              <w:rPr>
                <w:rFonts w:ascii="Arial" w:cs="Arial" w:eastAsia="Arial" w:hAnsi="Arial"/>
                <w:sz w:val="18"/>
                <w:szCs w:val="18"/>
                <w:color w:val="0000FF"/>
              </w:rPr>
              <w:t>G7</w:t>
            </w:r>
          </w:p>
        </w:tc>
        <w:tc>
          <w:tcPr>
            <w:tcW w:w="1200" w:type="dxa"/>
            <w:vAlign w:val="bottom"/>
          </w:tcPr>
          <w:p>
            <w:pPr>
              <w:ind w:left="160"/>
              <w:spacing w:after="0"/>
              <w:rPr>
                <w:sz w:val="20"/>
                <w:szCs w:val="20"/>
                <w:color w:val="auto"/>
              </w:rPr>
            </w:pPr>
            <w:r>
              <w:rPr>
                <w:rFonts w:ascii="Arial" w:cs="Arial" w:eastAsia="Arial" w:hAnsi="Arial"/>
                <w:sz w:val="18"/>
                <w:szCs w:val="18"/>
                <w:color w:val="0000FF"/>
              </w:rPr>
              <w:t>2900</w:t>
            </w: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(City)</w:t>
            </w:r>
          </w:p>
        </w:tc>
        <w:tc>
          <w:tcPr>
            <w:tcW w:w="1020" w:type="dxa"/>
            <w:vAlign w:val="bottom"/>
          </w:tcPr>
          <w:p>
            <w:pPr>
              <w:ind w:left="100"/>
              <w:spacing w:after="0"/>
              <w:rPr>
                <w:sz w:val="20"/>
                <w:szCs w:val="20"/>
                <w:color w:val="auto"/>
              </w:rPr>
            </w:pPr>
            <w:r>
              <w:rPr>
                <w:rFonts w:ascii="Arial" w:cs="Arial" w:eastAsia="Arial" w:hAnsi="Arial"/>
                <w:sz w:val="14"/>
                <w:szCs w:val="14"/>
                <w:color w:val="auto"/>
              </w:rPr>
              <w:t>(State)</w:t>
            </w:r>
          </w:p>
        </w:tc>
        <w:tc>
          <w:tcPr>
            <w:tcW w:w="120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3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20" w:type="dxa"/>
            <w:vAlign w:val="bottom"/>
            <w:vMerge w:val="continue"/>
          </w:tcPr>
          <w:p>
            <w:pPr>
              <w:spacing w:after="0"/>
              <w:rPr>
                <w:sz w:val="15"/>
                <w:szCs w:val="15"/>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3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60" w:type="dxa"/>
            <w:vAlign w:val="bottom"/>
            <w:tcBorders>
              <w:bottom w:val="single" w:sz="8" w:color="2C2C2C"/>
            </w:tcBorders>
          </w:tcPr>
          <w:p>
            <w:pPr>
              <w:jc w:val="center"/>
              <w:ind w:left="100"/>
              <w:spacing w:after="0"/>
              <w:rPr>
                <w:sz w:val="20"/>
                <w:szCs w:val="20"/>
                <w:color w:val="auto"/>
              </w:rPr>
            </w:pPr>
            <w:r>
              <w:rPr>
                <w:rFonts w:ascii="Arial" w:cs="Arial" w:eastAsia="Arial" w:hAnsi="Arial"/>
                <w:sz w:val="18"/>
                <w:szCs w:val="18"/>
                <w:color w:val="0000FF"/>
                <w:w w:val="83"/>
              </w:rPr>
              <w:t>1,428,571</w:t>
            </w:r>
            <w:r>
              <w:rPr>
                <w:rFonts w:ascii="Arial" w:cs="Arial" w:eastAsia="Arial" w:hAnsi="Arial"/>
                <w:sz w:val="22"/>
                <w:szCs w:val="22"/>
                <w:color w:val="008000"/>
                <w:w w:val="83"/>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60" w:type="dxa"/>
            <w:vAlign w:val="bottom"/>
            <w:tcBorders>
              <w:bottom w:val="single" w:sz="8" w:color="2C2C2C"/>
            </w:tcBorders>
          </w:tcPr>
          <w:p>
            <w:pPr>
              <w:jc w:val="center"/>
              <w:ind w:left="100"/>
              <w:spacing w:after="0"/>
              <w:rPr>
                <w:sz w:val="20"/>
                <w:szCs w:val="20"/>
                <w:color w:val="auto"/>
              </w:rPr>
            </w:pPr>
            <w:r>
              <w:rPr>
                <w:rFonts w:ascii="Arial" w:cs="Arial" w:eastAsia="Arial" w:hAnsi="Arial"/>
                <w:sz w:val="18"/>
                <w:szCs w:val="18"/>
                <w:color w:val="0000FF"/>
                <w:w w:val="84"/>
              </w:rPr>
              <w:t>486,820</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C-1 Preferred Stock</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60" w:type="dxa"/>
            <w:vAlign w:val="bottom"/>
            <w:tcBorders>
              <w:bottom w:val="single" w:sz="8" w:color="2C2C2C"/>
            </w:tcBorders>
          </w:tcPr>
          <w:p>
            <w:pPr>
              <w:jc w:val="center"/>
              <w:ind w:left="100"/>
              <w:spacing w:after="0"/>
              <w:rPr>
                <w:sz w:val="20"/>
                <w:szCs w:val="20"/>
                <w:color w:val="auto"/>
              </w:rPr>
            </w:pPr>
            <w:r>
              <w:rPr>
                <w:rFonts w:ascii="Arial" w:cs="Arial" w:eastAsia="Arial" w:hAnsi="Arial"/>
                <w:sz w:val="18"/>
                <w:szCs w:val="18"/>
                <w:color w:val="0000FF"/>
                <w:w w:val="84"/>
              </w:rPr>
              <w:t>312,986</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Preferred Stock</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160" w:type="dxa"/>
            <w:vAlign w:val="bottom"/>
            <w:tcBorders>
              <w:bottom w:val="single" w:sz="8" w:color="2C2C2C"/>
            </w:tcBorders>
          </w:tcPr>
          <w:p>
            <w:pPr>
              <w:jc w:val="center"/>
              <w:ind w:left="100"/>
              <w:spacing w:after="0"/>
              <w:rPr>
                <w:sz w:val="20"/>
                <w:szCs w:val="20"/>
                <w:color w:val="auto"/>
              </w:rPr>
            </w:pPr>
            <w:r>
              <w:rPr>
                <w:rFonts w:ascii="Arial" w:cs="Arial" w:eastAsia="Arial" w:hAnsi="Arial"/>
                <w:sz w:val="18"/>
                <w:szCs w:val="18"/>
                <w:color w:val="0000FF"/>
                <w:w w:val="84"/>
              </w:rPr>
              <w:t>673,454</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380" w:type="dxa"/>
            <w:vAlign w:val="bottom"/>
          </w:tcPr>
          <w:p>
            <w:pPr>
              <w:ind w:left="60"/>
              <w:spacing w:after="0"/>
              <w:rPr>
                <w:sz w:val="20"/>
                <w:szCs w:val="20"/>
                <w:color w:val="auto"/>
              </w:rPr>
            </w:pPr>
            <w:r>
              <w:rPr>
                <w:rFonts w:ascii="Arial" w:cs="Arial" w:eastAsia="Arial" w:hAnsi="Arial"/>
                <w:sz w:val="18"/>
                <w:szCs w:val="18"/>
                <w:color w:val="0000FF"/>
                <w:w w:val="96"/>
              </w:rPr>
              <w:t>Series C Preferred Stock Warrant (Right to</w:t>
            </w:r>
          </w:p>
        </w:tc>
        <w:tc>
          <w:tcPr>
            <w:tcW w:w="880" w:type="dxa"/>
            <w:vAlign w:val="bottom"/>
            <w:vMerge w:val="restart"/>
          </w:tcPr>
          <w:p>
            <w:pPr>
              <w:jc w:val="right"/>
              <w:ind w:right="318"/>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11/04/2018</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160" w:type="dxa"/>
            <w:vAlign w:val="bottom"/>
            <w:vMerge w:val="restart"/>
          </w:tcPr>
          <w:p>
            <w:pPr>
              <w:jc w:val="center"/>
              <w:ind w:left="100"/>
              <w:spacing w:after="0"/>
              <w:rPr>
                <w:sz w:val="20"/>
                <w:szCs w:val="20"/>
                <w:color w:val="auto"/>
              </w:rPr>
            </w:pPr>
            <w:r>
              <w:rPr>
                <w:rFonts w:ascii="Arial" w:cs="Arial" w:eastAsia="Arial" w:hAnsi="Arial"/>
                <w:sz w:val="18"/>
                <w:szCs w:val="18"/>
                <w:color w:val="0000FF"/>
                <w:w w:val="84"/>
              </w:rPr>
              <w:t>117,235</w:t>
            </w:r>
            <w:r>
              <w:rPr>
                <w:rFonts w:ascii="Arial" w:cs="Arial" w:eastAsia="Arial" w:hAnsi="Arial"/>
                <w:sz w:val="22"/>
                <w:szCs w:val="22"/>
                <w:color w:val="008000"/>
                <w:w w:val="84"/>
                <w:vertAlign w:val="superscript"/>
              </w:rPr>
              <w:t>(2)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91"/>
              </w:rPr>
              <w:t>4.55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380" w:type="dxa"/>
            <w:vAlign w:val="bottom"/>
            <w:vMerge w:val="restart"/>
          </w:tcPr>
          <w:p>
            <w:pPr>
              <w:ind w:left="60"/>
              <w:spacing w:after="0"/>
              <w:rPr>
                <w:sz w:val="20"/>
                <w:szCs w:val="20"/>
                <w:color w:val="auto"/>
              </w:rPr>
            </w:pPr>
            <w:r>
              <w:rPr>
                <w:rFonts w:ascii="Arial" w:cs="Arial" w:eastAsia="Arial" w:hAnsi="Arial"/>
                <w:sz w:val="18"/>
                <w:szCs w:val="18"/>
                <w:color w:val="0000FF"/>
              </w:rPr>
              <w:t>Buy)</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38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Series B Preferred Stock. Series C Preferred Stock, Series C-1 Preferred Stock and Series D Preferred Stock (the "Preferred Stock") has no expiration date and is convertible at any time at the holder's election. Immediately prior to the closing of the Issuer's initial public offering (the "IPO Closing"), the Preferred Stock will automatically convert on a one-for-one basis for no additional consideration into common stock. The number of shares reported on this line item reflects the approximate number of shares of common stock subsequent to the 7-for-1 reverse split of common stock effected by the Issuer on January 13, 2017.</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Immediately prior to the IPO Closing, the warrant will become exercisable for shares of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jc w:val="both"/>
        <w:ind w:left="40" w:right="60"/>
        <w:spacing w:after="0" w:line="233" w:lineRule="auto"/>
        <w:rPr>
          <w:sz w:val="20"/>
          <w:szCs w:val="20"/>
          <w:color w:val="auto"/>
        </w:rPr>
      </w:pPr>
      <w:r>
        <w:rPr>
          <w:rFonts w:ascii="Arial" w:cs="Arial" w:eastAsia="Arial" w:hAnsi="Arial"/>
          <w:sz w:val="14"/>
          <w:szCs w:val="14"/>
          <w:color w:val="008000"/>
        </w:rPr>
        <w:t>Novo A/S is a Danish limited liability company. The board of directors of Novo A/S (the "Novo Board"), currently comprised of Sten Scheibye, Goran Ando, Jeppe Christiansen, Steen Riisgaard and Per Wold-Olsen, has shared investment and voting control over the securities of the Issuer held by Novo A/S (the "Shares") and may exercise such control only with the support of a majority of the Novo Board. As such, no individual member of the Novo Board is deemed to hold any beneficial ownership or reportable pecuniary interest in the Shares.</w:t>
      </w:r>
    </w:p>
    <w:p>
      <w:pPr>
        <w:ind w:left="6860"/>
        <w:spacing w:after="0" w:line="183" w:lineRule="auto"/>
        <w:rPr>
          <w:sz w:val="20"/>
          <w:szCs w:val="20"/>
          <w:color w:val="auto"/>
        </w:rPr>
      </w:pPr>
      <w:r>
        <w:rPr>
          <w:rFonts w:ascii="Arial" w:cs="Arial" w:eastAsia="Arial" w:hAnsi="Arial"/>
          <w:sz w:val="17"/>
          <w:szCs w:val="17"/>
          <w:color w:val="0000FF"/>
        </w:rPr>
        <w:t xml:space="preserve">/s/ Peter Haahr, Chief Financial </w:t>
      </w:r>
      <w:r>
        <w:rPr>
          <w:rFonts w:ascii="Arial" w:cs="Arial" w:eastAsia="Arial" w:hAnsi="Arial"/>
          <w:sz w:val="33"/>
          <w:szCs w:val="33"/>
          <w:color w:val="0000FF"/>
          <w:vertAlign w:val="subscript"/>
        </w:rPr>
        <w:t>01/25/2017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3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3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Officer of Novo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17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88325" TargetMode="External"/><Relationship Id="rId12"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2019-12-04T01:25:03Z</dcterms:created>
  <dcterms:modified xsi:type="dcterms:W3CDTF">2019-12-04T01:25:03Z</dcterms:modified>
</cp:coreProperties>
</file>