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 PURSUANT TO</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March 24, 2025</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earliest event reported)</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7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auto"/>
        </w:rPr>
        <w:t>001-37985</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20-3828755</w:t>
      </w:r>
    </w:p>
    <w:p>
      <w:pPr>
        <w:spacing w:after="0" w:line="44"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4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10770 Wateridge Circle, Suite 210,</w:t>
      </w:r>
    </w:p>
    <w:p>
      <w:pPr>
        <w:spacing w:after="0" w:line="32"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San Diego, CA 92121</w:t>
      </w: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(858) 362-6295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4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 pursuant to Rule 425 under the Securities Act (17 CFR 230.425)</w:t>
      </w:r>
    </w:p>
    <w:p>
      <w:pPr>
        <w:spacing w:after="0" w:line="7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210" w:type="dxa"/>
        <w:tblCellMar>
          <w:top w:w="0" w:type="dxa"/>
          <w:left w:w="0" w:type="dxa"/>
          <w:bottom w:w="0" w:type="dxa"/>
          <w:right w:w="0" w:type="dxa"/>
        </w:tblCellMar>
      </w:tblPr>
      <w:tr>
        <w:trPr>
          <w:trHeight w:val="248"/>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8"/>
        </w:trPr>
        <w:tc>
          <w:tcPr>
            <w:tcW w:w="3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4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292"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62"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8.01.</w:t>
      </w:r>
      <w:r>
        <w:rPr>
          <w:sz w:val="20"/>
          <w:szCs w:val="20"/>
          <w:color w:val="auto"/>
        </w:rPr>
        <w:tab/>
      </w:r>
      <w:r>
        <w:rPr>
          <w:rFonts w:ascii="Times New Roman" w:cs="Times New Roman" w:eastAsia="Times New Roman" w:hAnsi="Times New Roman"/>
          <w:sz w:val="19"/>
          <w:szCs w:val="19"/>
          <w:b w:val="1"/>
          <w:bCs w:val="1"/>
          <w:color w:val="auto"/>
        </w:rPr>
        <w:t>Other Events.</w:t>
      </w:r>
    </w:p>
    <w:p>
      <w:pPr>
        <w:spacing w:after="0" w:line="22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March 24, 2025, AnaptysBio, Inc. (“AnaptysBio”) issued a press release (the “Press Release”) announcing that its Board of Directors authorized a Stock Repurchase Plan under which the Company may repurchase up to $75,000,000 of the Company’s outstanding common stock, par value $0.001 per share. A copy of the press release is attached as Exhibit 99.1 to this Current Report on Form 8-K.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b w:val="1"/>
                <w:bCs w:val="1"/>
                <w:color w:val="auto"/>
              </w:rPr>
              <w:t>Exhibit Title or Description</w:t>
            </w:r>
          </w:p>
        </w:tc>
      </w:tr>
      <w:tr>
        <w:trPr>
          <w:trHeight w:val="223"/>
        </w:trPr>
        <w:tc>
          <w:tcPr>
            <w:tcW w:w="2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9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Press release issued by AnaptysBio, Inc. announcing Stock Repurchase Plan, dated March 24, 2025.</w:t>
            </w:r>
          </w:p>
        </w:tc>
      </w:tr>
      <w:tr>
        <w:trPr>
          <w:trHeight w:val="277"/>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600" w:type="dxa"/>
            <w:vAlign w:val="bottom"/>
          </w:tcPr>
          <w:p>
            <w:pPr>
              <w:spacing w:after="0"/>
              <w:rPr>
                <w:sz w:val="24"/>
                <w:szCs w:val="24"/>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r>
        <w:trPr>
          <w:trHeight w:val="871"/>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AnaptysBio, Inc.</w:t>
      </w:r>
    </w:p>
    <w:p>
      <w:pPr>
        <w:spacing w:after="0" w:line="27" w:lineRule="exact"/>
        <w:rPr>
          <w:sz w:val="20"/>
          <w:szCs w:val="20"/>
          <w:color w:val="auto"/>
        </w:rPr>
      </w:pPr>
    </w:p>
    <w:p>
      <w:pPr>
        <w:ind w:left="20"/>
        <w:spacing w:after="0"/>
        <w:tabs>
          <w:tab w:leader="none" w:pos="4220" w:val="left"/>
          <w:tab w:leader="none" w:pos="4780" w:val="left"/>
        </w:tabs>
        <w:rPr>
          <w:sz w:val="20"/>
          <w:szCs w:val="20"/>
          <w:color w:val="auto"/>
        </w:rPr>
      </w:pPr>
      <w:r>
        <w:rPr>
          <w:rFonts w:ascii="Times New Roman" w:cs="Times New Roman" w:eastAsia="Times New Roman" w:hAnsi="Times New Roman"/>
          <w:sz w:val="18"/>
          <w:szCs w:val="18"/>
          <w:color w:val="auto"/>
        </w:rPr>
        <w:t>Date: March 24,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14605</wp:posOffset>
            </wp:positionV>
            <wp:extent cx="409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7655" cy="8890"/>
                    </a:xfrm>
                    <a:prstGeom prst="rect">
                      <a:avLst/>
                    </a:prstGeom>
                    <a:noFill/>
                  </pic:spPr>
                </pic:pic>
              </a:graphicData>
            </a:graphic>
          </wp:anchor>
        </w:drawing>
      </w:r>
    </w:p>
    <w:p>
      <w:pPr>
        <w:spacing w:after="0" w:line="1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Name: Dennis Mulroy</w:t>
      </w:r>
    </w:p>
    <w:p>
      <w:pPr>
        <w:spacing w:after="0" w:line="5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1413" w:right="339" w:bottom="1440" w:gutter="0" w:footer="0" w:header="0"/>
        </w:sectPr>
      </w:pPr>
    </w:p>
    <w:bookmarkStart w:id="3" w:name="page4"/>
    <w:bookmarkEnd w:id="3"/>
    <w:p>
      <w:pPr>
        <w:ind w:left="3600"/>
        <w:spacing w:after="0"/>
        <w:rPr>
          <w:sz w:val="20"/>
          <w:szCs w:val="20"/>
          <w:color w:val="auto"/>
        </w:rPr>
      </w:pPr>
      <w:r>
        <w:rPr>
          <w:rFonts w:ascii="Times New Roman" w:cs="Times New Roman" w:eastAsia="Times New Roman" w:hAnsi="Times New Roman"/>
          <w:sz w:val="25"/>
          <w:szCs w:val="25"/>
          <w:b w:val="1"/>
          <w:bCs w:val="1"/>
          <w:color w:val="auto"/>
        </w:rPr>
        <w:t>Anaptys Announces Stock Repurchase Plan</w:t>
      </w:r>
    </w:p>
    <w:p>
      <w:pPr>
        <w:spacing w:after="0" w:line="304"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22"/>
          <w:szCs w:val="22"/>
          <w:b w:val="1"/>
          <w:bCs w:val="1"/>
          <w:color w:val="auto"/>
        </w:rPr>
        <w:t xml:space="preserve">SAN DIEGO, March 24, 2025 </w:t>
      </w:r>
      <w:r>
        <w:rPr>
          <w:rFonts w:ascii="Times New Roman" w:cs="Times New Roman" w:eastAsia="Times New Roman" w:hAnsi="Times New Roman"/>
          <w:sz w:val="22"/>
          <w:szCs w:val="22"/>
          <w:color w:val="auto"/>
        </w:rPr>
        <w:t>— AnaptysBio, Inc. (Nasdaq: ANAB), a clinical-stage biotechnology company focused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delivering innovative immunology therapeutics, today announced that its Board of Directors has authorized a Stock Repurchase Plan under which the Company may repurchase up to $75,000,000 of the Company’s outstanding common stock, par value $0.001 per share.</w:t>
      </w:r>
    </w:p>
    <w:p>
      <w:pPr>
        <w:spacing w:after="0" w:line="20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2"/>
          <w:szCs w:val="22"/>
          <w:color w:val="auto"/>
        </w:rPr>
        <w:t>Anaptys has cash, cash equivalents and investments greater than $420 million as of December 31, 2024, and anticipates receipt of a $75 million commercial sales milestone payment from GSK in 2025 or 2026. Notwithstanding the potential full execution of the Stock Repurchase Plan, the Company reiterates its previous cash runway guidance through year-end 2027 to execute its research and development plan, excluding potential future royalties from its GSK immuno-oncology financial collaboration.</w:t>
      </w:r>
    </w:p>
    <w:p>
      <w:pPr>
        <w:spacing w:after="0" w:line="201"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22"/>
          <w:szCs w:val="22"/>
          <w:color w:val="auto"/>
        </w:rPr>
        <w:t>The shares may be repurchased from time to time in open market transactions, or other means in accordance with Rule 10b5-1 of the Securities Exchange Act of 1934, as amended (the "Exchange Act"), and Rule 10b-18 of the Exchange Act. The timing, number of shares repurchased, and prices paid for the stock under this program will depend on general business and market conditions as well as corporate and regulatory limitations, prevailing stock prices, and other considerations. The Stock Repurchase Plan will expire on December 31, 2025, may be suspended or discontinued at any time, and does not obligate the company to acquire any amount of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Anaptys</w:t>
      </w:r>
    </w:p>
    <w:p>
      <w:pPr>
        <w:spacing w:after="0" w:line="291"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21"/>
          <w:szCs w:val="21"/>
          <w:color w:val="auto"/>
        </w:rPr>
        <w:t>Anaptys is a clinical-stage biotechnology company focused on delivering innovative immunology therapeutics for autoimmune and inflammatory diseases. Its lead program, rosnilimab, a depleter and agonist targeting PD-1+ T cells, is in a Phase 2b trial for the treatment of rheumatoid arthritis and in a Phase 2 trial for the treatment of ulcerative colitis. Other antibodies in its portfolio include ANB033, a CD122 antagonist, in a Phase 1 trial and ANB101, a BDCA2 modulator, entering a Phase 1 trial. Anaptys has also discovered multiple therapeutic antibodies licensed to GSK in a financial collaboration for immuno-oncology, including a PD-1 antagonist (</w:t>
      </w:r>
      <w:r>
        <w:rPr>
          <w:rFonts w:ascii="Times New Roman" w:cs="Times New Roman" w:eastAsia="Times New Roman" w:hAnsi="Times New Roman"/>
          <w:sz w:val="21"/>
          <w:szCs w:val="21"/>
          <w:i w:val="1"/>
          <w:iCs w:val="1"/>
          <w:color w:val="auto"/>
        </w:rPr>
        <w:t>Jemperli</w:t>
      </w:r>
      <w:r>
        <w:rPr>
          <w:rFonts w:ascii="Times New Roman" w:cs="Times New Roman" w:eastAsia="Times New Roman" w:hAnsi="Times New Roman"/>
          <w:sz w:val="21"/>
          <w:szCs w:val="21"/>
          <w:color w:val="auto"/>
        </w:rPr>
        <w:t xml:space="preserve"> (dostarlimab-gxly)) and a TIM-3 antagonist (cobolimab, GSK4069889). To learn more,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visit </w:t>
      </w:r>
      <w:r>
        <w:rPr>
          <w:rFonts w:ascii="Times New Roman" w:cs="Times New Roman" w:eastAsia="Times New Roman" w:hAnsi="Times New Roman"/>
          <w:sz w:val="22"/>
          <w:szCs w:val="22"/>
          <w:u w:val="single" w:color="auto"/>
          <w:color w:val="0563C1"/>
        </w:rPr>
        <w:t>www.AnaptysBio.com</w:t>
      </w:r>
      <w:r>
        <w:rPr>
          <w:rFonts w:ascii="Times New Roman" w:cs="Times New Roman" w:eastAsia="Times New Roman" w:hAnsi="Times New Roman"/>
          <w:sz w:val="22"/>
          <w:szCs w:val="22"/>
          <w:color w:val="auto"/>
        </w:rPr>
        <w:t xml:space="preserve"> or follow us on </w:t>
      </w:r>
      <w:r>
        <w:rPr>
          <w:rFonts w:ascii="Times New Roman" w:cs="Times New Roman" w:eastAsia="Times New Roman" w:hAnsi="Times New Roman"/>
          <w:sz w:val="22"/>
          <w:szCs w:val="22"/>
          <w:u w:val="single" w:color="auto"/>
          <w:color w:val="0563C1"/>
        </w:rPr>
        <w:t>LinkedIn</w:t>
      </w:r>
      <w:r>
        <w:rPr>
          <w:rFonts w:ascii="Times New Roman" w:cs="Times New Roman" w:eastAsia="Times New Roman" w:hAnsi="Times New Roman"/>
          <w:sz w:val="22"/>
          <w:szCs w:val="22"/>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48" w:lineRule="exact"/>
        <w:rPr>
          <w:sz w:val="20"/>
          <w:szCs w:val="20"/>
          <w:color w:val="auto"/>
        </w:rPr>
      </w:pPr>
    </w:p>
    <w:p>
      <w:pPr>
        <w:ind w:right="40"/>
        <w:spacing w:after="0" w:line="304" w:lineRule="auto"/>
        <w:rPr>
          <w:sz w:val="20"/>
          <w:szCs w:val="20"/>
          <w:color w:val="auto"/>
        </w:rPr>
      </w:pPr>
      <w:r>
        <w:rPr>
          <w:rFonts w:ascii="Times New Roman" w:cs="Times New Roman" w:eastAsia="Times New Roman" w:hAnsi="Times New Roman"/>
          <w:sz w:val="21"/>
          <w:szCs w:val="21"/>
          <w:color w:val="auto"/>
        </w:rPr>
        <w:t>This press release contains forward-looking statements within the meaning of the "safe harbor" provisions of the Private Securities Litigation Reform Act of 1995, including, but not limited to: the company’s ability to execute the Stock Repurchase Plan, in whole or in part; the company’s projected cash runway, and the potential to receive any additional milestones or royalties from the GSK collaboration.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w:t>
      </w:r>
    </w:p>
    <w:p>
      <w:pPr>
        <w:sectPr>
          <w:pgSz w:w="11900" w:h="16838" w:orient="portrait"/>
          <w:cols w:equalWidth="0" w:num="1">
            <w:col w:w="11220"/>
          </w:cols>
          <w:pgMar w:left="320" w:top="786" w:right="359" w:bottom="1440" w:gutter="0" w:footer="0" w:header="0"/>
        </w:sectPr>
      </w:pPr>
    </w:p>
    <w:bookmarkStart w:id="4" w:name="page5"/>
    <w:bookmarkEnd w:id="4"/>
    <w:p>
      <w:pPr>
        <w:spacing w:after="0" w:line="288" w:lineRule="auto"/>
        <w:rPr>
          <w:sz w:val="20"/>
          <w:szCs w:val="20"/>
          <w:color w:val="auto"/>
        </w:rPr>
      </w:pPr>
      <w:r>
        <w:rPr>
          <w:rFonts w:ascii="Times New Roman" w:cs="Times New Roman" w:eastAsia="Times New Roman" w:hAnsi="Times New Roman"/>
          <w:sz w:val="22"/>
          <w:szCs w:val="22"/>
          <w:color w:val="auto"/>
        </w:rPr>
        <w:t>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Nick Montemarano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Director, Investor Relations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858.732.0178</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563C1"/>
        </w:rPr>
        <w:t>investors@anaptysbio.com</w:t>
      </w:r>
    </w:p>
    <w:sectPr>
      <w:pgSz w:w="11900" w:h="16838" w:orient="portrait"/>
      <w:cols w:equalWidth="0" w:num="1">
        <w:col w:w="11220"/>
      </w:cols>
      <w:pgMar w:left="320" w:top="7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2025-03-24T08:23:28Z</dcterms:created>
  <dcterms:modified xsi:type="dcterms:W3CDTF">2025-03-24T08:23:28Z</dcterms:modified>
</cp:coreProperties>
</file>