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NODELMAN OLEG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357 TEHAMA STREET #3</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7,151,624</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See Note 1</w:t>
            </w:r>
            <w:r>
              <w:rPr>
                <w:rFonts w:ascii="Arial" w:cs="Arial" w:eastAsia="Arial" w:hAnsi="Arial"/>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Mr. Nodelman is the manager and controlling owner of EcoR1 Capital, LLC, which is the investment adviser and general partner of private funds. The funds hold these securities directly for the benefit of their investors. Mr. Nodelman indirectly beneficially owns them as the control person of EcoR1 Capital, LLC. Mr. Nodelman disclaims beneficial ownership of such securities except to the extent of his pecuniary interest therein.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60"/>
        <w:spacing w:after="0" w:line="329" w:lineRule="auto"/>
        <w:rPr>
          <w:sz w:val="20"/>
          <w:szCs w:val="20"/>
          <w:color w:val="auto"/>
        </w:rPr>
      </w:pPr>
      <w:r>
        <w:rPr>
          <w:rFonts w:ascii="Arial" w:cs="Arial" w:eastAsia="Arial" w:hAnsi="Arial"/>
          <w:sz w:val="13"/>
          <w:szCs w:val="13"/>
          <w:color w:val="008000"/>
        </w:rPr>
        <w:t>Mr. Nodelman is filing this Form 3 to report that he was appointed to the issuer's board of directors on April 8, 2021. Mr. Nodelman previously reported his beneficial ownership of the securities included in this report in the Form 3 filed by EcoR1 Capital, LLC on January 14, 2021 and Forms 4 filed by EcoR1 Capital, LLC on February 25 and March 10, 2021.</w:t>
      </w:r>
    </w:p>
    <w:tbl>
      <w:tblPr>
        <w:tblLayout w:type="fixed"/>
        <w:tblInd w:w="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4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0000FF"/>
                <w:w w:val="87"/>
              </w:rPr>
              <w:t>Oleg Nodelman</w:t>
            </w:r>
          </w:p>
        </w:tc>
        <w:tc>
          <w:tcPr>
            <w:tcW w:w="940" w:type="dxa"/>
            <w:vAlign w:val="bottom"/>
          </w:tcPr>
          <w:p>
            <w:pPr>
              <w:spacing w:after="0"/>
              <w:rPr>
                <w:sz w:val="18"/>
                <w:szCs w:val="18"/>
                <w:color w:val="auto"/>
              </w:rPr>
            </w:pPr>
          </w:p>
        </w:tc>
        <w:tc>
          <w:tcPr>
            <w:tcW w:w="90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0000FF"/>
                <w:w w:val="87"/>
              </w:rPr>
              <w:t>04/12/2021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54385"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2021-04-12T15:22:01Z</dcterms:created>
  <dcterms:modified xsi:type="dcterms:W3CDTF">2021-04-12T15:22:01Z</dcterms:modified>
</cp:coreProperties>
</file>